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DCE4C9">
      <w:pPr>
        <w:widowControl/>
        <w:jc w:val="left"/>
        <w:outlineLvl w:val="0"/>
        <w:rPr>
          <w:rFonts w:hint="default" w:ascii="黑体" w:hAnsi="黑体" w:eastAsia="黑体" w:cs="黑体"/>
          <w:bCs/>
          <w:color w:val="000000"/>
          <w:sz w:val="32"/>
          <w:szCs w:val="32"/>
          <w:lang w:val="en-US"/>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1-2</w:t>
      </w:r>
    </w:p>
    <w:p w14:paraId="14F51F6D">
      <w:pPr>
        <w:widowControl/>
        <w:jc w:val="left"/>
        <w:rPr>
          <w:rFonts w:ascii="Times New Roman" w:hAnsi="Times New Roman" w:eastAsia="仿宋_GB2312"/>
          <w:b w:val="0"/>
          <w:color w:val="000000"/>
          <w:sz w:val="44"/>
        </w:rPr>
      </w:pPr>
    </w:p>
    <w:p w14:paraId="7EA27A0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Cs/>
          <w:color w:val="000000"/>
          <w:sz w:val="44"/>
        </w:rPr>
      </w:pPr>
    </w:p>
    <w:p w14:paraId="2F03AD7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Cs/>
          <w:color w:val="000000"/>
          <w:sz w:val="44"/>
          <w:lang w:eastAsia="zh-CN"/>
        </w:rPr>
      </w:pPr>
      <w:r>
        <w:rPr>
          <w:rFonts w:hint="default" w:ascii="方正小标宋简体" w:hAnsi="方正小标宋简体" w:eastAsia="方正小标宋简体" w:cs="方正小标宋简体"/>
          <w:bCs/>
          <w:color w:val="000000"/>
          <w:sz w:val="44"/>
        </w:rPr>
        <w:t>XX</w:t>
      </w:r>
      <w:r>
        <w:rPr>
          <w:rFonts w:hint="eastAsia" w:ascii="方正小标宋简体" w:hAnsi="方正小标宋简体" w:eastAsia="方正小标宋简体" w:cs="方正小标宋简体"/>
          <w:bCs/>
          <w:color w:val="000000"/>
          <w:sz w:val="44"/>
          <w:lang w:eastAsia="zh-CN"/>
        </w:rPr>
        <w:t>园区</w:t>
      </w:r>
    </w:p>
    <w:p w14:paraId="7345408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Cs/>
          <w:color w:val="000000"/>
          <w:sz w:val="44"/>
        </w:rPr>
      </w:pPr>
      <w:r>
        <w:rPr>
          <w:rFonts w:hint="eastAsia" w:ascii="方正小标宋简体" w:hAnsi="方正小标宋简体" w:eastAsia="方正小标宋简体" w:cs="方正小标宋简体"/>
          <w:bCs/>
          <w:color w:val="000000"/>
          <w:sz w:val="44"/>
          <w:lang w:eastAsia="zh"/>
        </w:rPr>
        <w:t>省级</w:t>
      </w:r>
      <w:r>
        <w:rPr>
          <w:rFonts w:hint="default" w:ascii="方正小标宋简体" w:hAnsi="方正小标宋简体" w:eastAsia="方正小标宋简体" w:cs="方正小标宋简体"/>
          <w:bCs/>
          <w:color w:val="000000"/>
          <w:sz w:val="44"/>
        </w:rPr>
        <w:t>水效</w:t>
      </w:r>
      <w:r>
        <w:rPr>
          <w:rFonts w:hint="eastAsia" w:ascii="方正小标宋简体" w:hAnsi="方正小标宋简体" w:eastAsia="方正小标宋简体" w:cs="方正小标宋简体"/>
          <w:bCs/>
          <w:color w:val="000000"/>
          <w:sz w:val="44"/>
          <w:lang w:eastAsia="zh-CN"/>
        </w:rPr>
        <w:t>“</w:t>
      </w:r>
      <w:r>
        <w:rPr>
          <w:rFonts w:hint="default" w:ascii="方正小标宋简体" w:hAnsi="方正小标宋简体" w:eastAsia="方正小标宋简体" w:cs="方正小标宋简体"/>
          <w:bCs/>
          <w:color w:val="000000"/>
          <w:sz w:val="44"/>
        </w:rPr>
        <w:t>领跑者</w:t>
      </w:r>
      <w:r>
        <w:rPr>
          <w:rFonts w:hint="eastAsia" w:ascii="方正小标宋简体" w:hAnsi="方正小标宋简体" w:eastAsia="方正小标宋简体" w:cs="方正小标宋简体"/>
          <w:bCs/>
          <w:color w:val="000000"/>
          <w:sz w:val="44"/>
          <w:lang w:eastAsia="zh-CN"/>
        </w:rPr>
        <w:t>”</w:t>
      </w:r>
      <w:r>
        <w:rPr>
          <w:rFonts w:hint="default" w:ascii="方正小标宋简体" w:hAnsi="方正小标宋简体" w:eastAsia="方正小标宋简体" w:cs="方正小标宋简体"/>
          <w:bCs/>
          <w:color w:val="000000"/>
          <w:sz w:val="44"/>
        </w:rPr>
        <w:t>申请报告</w:t>
      </w:r>
    </w:p>
    <w:p w14:paraId="3A4D2F59">
      <w:pPr>
        <w:widowControl/>
        <w:jc w:val="center"/>
        <w:rPr>
          <w:rFonts w:ascii="Times New Roman" w:hAnsi="Times New Roman" w:eastAsia="仿宋_GB2312"/>
          <w:b w:val="0"/>
          <w:color w:val="000000"/>
          <w:sz w:val="44"/>
        </w:rPr>
      </w:pPr>
    </w:p>
    <w:p w14:paraId="2D363F3C">
      <w:pPr>
        <w:widowControl/>
        <w:jc w:val="center"/>
        <w:rPr>
          <w:rFonts w:ascii="Times New Roman" w:hAnsi="Times New Roman" w:eastAsia="仿宋_GB2312"/>
          <w:b w:val="0"/>
          <w:color w:val="000000"/>
          <w:sz w:val="44"/>
        </w:rPr>
      </w:pPr>
    </w:p>
    <w:p w14:paraId="464E655E">
      <w:pPr>
        <w:widowControl/>
        <w:jc w:val="center"/>
        <w:rPr>
          <w:rFonts w:ascii="Times New Roman" w:hAnsi="Times New Roman" w:eastAsia="仿宋_GB2312"/>
          <w:b w:val="0"/>
          <w:color w:val="000000"/>
          <w:sz w:val="44"/>
        </w:rPr>
      </w:pPr>
    </w:p>
    <w:p w14:paraId="73ED3DB2">
      <w:pPr>
        <w:widowControl/>
        <w:jc w:val="center"/>
        <w:rPr>
          <w:rFonts w:ascii="Times New Roman" w:hAnsi="Times New Roman" w:eastAsia="仿宋_GB2312"/>
          <w:b w:val="0"/>
          <w:color w:val="000000"/>
          <w:sz w:val="44"/>
        </w:rPr>
      </w:pPr>
    </w:p>
    <w:p w14:paraId="174E196B">
      <w:pPr>
        <w:widowControl/>
        <w:jc w:val="center"/>
        <w:rPr>
          <w:rFonts w:ascii="Times New Roman" w:hAnsi="Times New Roman" w:eastAsia="仿宋_GB2312"/>
          <w:b w:val="0"/>
          <w:color w:val="000000"/>
          <w:sz w:val="44"/>
        </w:rPr>
      </w:pPr>
    </w:p>
    <w:p w14:paraId="552D7DCB">
      <w:pPr>
        <w:widowControl/>
        <w:jc w:val="center"/>
        <w:rPr>
          <w:rFonts w:ascii="Times New Roman" w:hAnsi="Times New Roman" w:eastAsia="仿宋_GB2312"/>
          <w:b w:val="0"/>
          <w:color w:val="000000"/>
          <w:sz w:val="44"/>
        </w:rPr>
      </w:pPr>
    </w:p>
    <w:p w14:paraId="6C838518">
      <w:pPr>
        <w:widowControl/>
        <w:ind w:firstLine="0" w:firstLineChars="0"/>
        <w:jc w:val="left"/>
        <w:rPr>
          <w:rFonts w:ascii="Times New Roman" w:hAnsi="Times New Roman" w:eastAsia="仿宋_GB2312"/>
          <w:b w:val="0"/>
          <w:color w:val="auto"/>
          <w:sz w:val="32"/>
        </w:rPr>
      </w:pPr>
    </w:p>
    <w:p w14:paraId="3B8FC7EC">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eastAsia" w:eastAsia="仿宋_GB2312" w:cs="Times New Roman"/>
          <w:sz w:val="32"/>
          <w:szCs w:val="22"/>
          <w:highlight w:val="none"/>
          <w:lang w:val="en-US" w:eastAsia="zh-CN"/>
        </w:rPr>
        <w:t xml:space="preserve">: </w:t>
      </w:r>
      <w:r>
        <w:rPr>
          <w:rFonts w:hint="eastAsia" w:eastAsia="仿宋_GB2312" w:cs="Times New Roman"/>
          <w:sz w:val="32"/>
          <w:szCs w:val="22"/>
          <w:u w:val="single"/>
          <w:lang w:eastAsia="zh-CN"/>
        </w:rPr>
        <w:t>　　　　　　　　　　</w:t>
      </w:r>
    </w:p>
    <w:p w14:paraId="2A374743">
      <w:pPr>
        <w:widowControl/>
        <w:ind w:left="0" w:firstLine="640" w:firstLineChars="200"/>
        <w:jc w:val="center"/>
        <w:rPr>
          <w:rFonts w:hint="default" w:ascii="Times New Roman" w:hAnsi="Times New Roman" w:eastAsia="仿宋_GB2312" w:cs="Times New Roman"/>
          <w:sz w:val="32"/>
          <w:szCs w:val="22"/>
        </w:rPr>
      </w:pPr>
    </w:p>
    <w:p w14:paraId="7E8DE2E0">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p>
    <w:p w14:paraId="0B448147">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14:paraId="7E46721A">
      <w:pPr>
        <w:widowControl/>
        <w:jc w:val="center"/>
        <w:rPr>
          <w:rFonts w:hint="eastAsia" w:eastAsia="仿宋_GB2312"/>
          <w:b w:val="0"/>
          <w:color w:val="000000"/>
          <w:sz w:val="44"/>
          <w:lang w:eastAsia="zh-CN"/>
        </w:rPr>
      </w:pPr>
    </w:p>
    <w:p w14:paraId="0CD1328F">
      <w:pPr>
        <w:pStyle w:val="7"/>
        <w:rPr>
          <w:rFonts w:hint="eastAsia"/>
          <w:lang w:eastAsia="zh-CN"/>
        </w:rPr>
      </w:pPr>
    </w:p>
    <w:p w14:paraId="1FD99569">
      <w:pPr>
        <w:widowControl/>
        <w:jc w:val="center"/>
        <w:rPr>
          <w:rFonts w:ascii="Times New Roman" w:hAnsi="Times New Roman" w:eastAsia="仿宋_GB2312"/>
          <w:b w:val="0"/>
          <w:color w:val="000000"/>
          <w:sz w:val="44"/>
        </w:rPr>
      </w:pPr>
    </w:p>
    <w:p w14:paraId="710A0102">
      <w:pPr>
        <w:widowControl/>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202X年X月</w:t>
      </w:r>
    </w:p>
    <w:p w14:paraId="75C31826">
      <w:pPr>
        <w:widowControl/>
        <w:jc w:val="left"/>
        <w:rPr>
          <w:rFonts w:ascii="仿宋_GB2312" w:hAnsi="Times New Roman" w:eastAsia="仿宋_GB2312"/>
          <w:color w:val="000000"/>
          <w:sz w:val="44"/>
        </w:rPr>
      </w:pPr>
    </w:p>
    <w:p w14:paraId="4CDA1B40">
      <w:pPr>
        <w:widowControl/>
        <w:jc w:val="center"/>
        <w:rPr>
          <w:rFonts w:hint="eastAsia" w:ascii="仿宋_GB2312" w:hAnsi="Times New Roman" w:eastAsia="仿宋_GB2312"/>
          <w:color w:val="000000"/>
          <w:kern w:val="0"/>
          <w:sz w:val="44"/>
        </w:rPr>
        <w:sectPr>
          <w:headerReference r:id="rId3" w:type="default"/>
          <w:pgSz w:w="11906" w:h="16838"/>
          <w:pgMar w:top="1871" w:right="1531" w:bottom="1701" w:left="1531" w:header="851" w:footer="992" w:gutter="0"/>
          <w:cols w:space="720" w:num="1"/>
          <w:docGrid w:type="lines" w:linePitch="312" w:charSpace="0"/>
        </w:sectPr>
      </w:pPr>
    </w:p>
    <w:p w14:paraId="35A435F9">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14:paraId="7735EEDA">
      <w:pPr>
        <w:widowControl/>
        <w:ind w:firstLine="640" w:firstLineChars="200"/>
        <w:jc w:val="left"/>
        <w:rPr>
          <w:rFonts w:ascii="仿宋_GB2312" w:hAnsi="Times New Roman" w:eastAsia="仿宋_GB2312"/>
          <w:color w:val="000000"/>
          <w:sz w:val="32"/>
        </w:rPr>
      </w:pPr>
    </w:p>
    <w:p w14:paraId="16E8FFC0">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申报园区按照有关要求如实编写申请报告，并提供必要的证明材料。</w:t>
      </w:r>
    </w:p>
    <w:p w14:paraId="1DC51366">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申请报告包含但不限于下列内容：</w:t>
      </w:r>
    </w:p>
    <w:p w14:paraId="111138F9">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（1）园区基本信息表</w:t>
      </w:r>
    </w:p>
    <w:p w14:paraId="58C7407E">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（2）园区水效分析报告</w:t>
      </w:r>
    </w:p>
    <w:p w14:paraId="1EA5EFCC">
      <w:pPr>
        <w:widowControl/>
        <w:ind w:firstLine="640" w:firstLineChars="200"/>
        <w:jc w:val="left"/>
        <w:rPr>
          <w:rFonts w:hint="eastAsia" w:ascii="仿宋_GB2312" w:hAnsi="仿宋_GB2312" w:eastAsia="仿宋_GB2312" w:cs="仿宋_GB2312"/>
          <w:color w:val="000000"/>
          <w:sz w:val="32"/>
        </w:rPr>
      </w:pPr>
      <w:r>
        <w:rPr>
          <w:rFonts w:hint="eastAsia" w:ascii="仿宋_GB2312" w:hAnsi="仿宋_GB2312" w:eastAsia="仿宋_GB2312" w:cs="仿宋_GB2312"/>
          <w:sz w:val="32"/>
        </w:rPr>
        <w:t>（3）园区自评表</w:t>
      </w:r>
    </w:p>
    <w:p w14:paraId="7BA9FB6B">
      <w:pPr>
        <w:widowControl/>
        <w:ind w:firstLine="640" w:firstLineChars="200"/>
        <w:jc w:val="left"/>
        <w:rPr>
          <w:rFonts w:ascii="Times New Roman" w:hAnsi="Times New Roman" w:eastAsia="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以上材料需</w:t>
      </w:r>
      <w:r>
        <w:rPr>
          <w:rFonts w:ascii="Times New Roman" w:hAnsi="Times New Roman" w:eastAsia="仿宋_GB2312"/>
          <w:sz w:val="32"/>
        </w:rPr>
        <w:t>按顺序编排，并在相应位置加盖公章。</w:t>
      </w:r>
    </w:p>
    <w:p w14:paraId="26D35CDC">
      <w:pPr>
        <w:widowControl/>
        <w:ind w:firstLine="640" w:firstLineChars="200"/>
        <w:jc w:val="left"/>
        <w:rPr>
          <w:rFonts w:ascii="仿宋_GB2312" w:hAnsi="Times New Roman" w:eastAsia="仿宋_GB2312"/>
          <w:color w:val="000000"/>
          <w:sz w:val="32"/>
        </w:rPr>
      </w:pPr>
    </w:p>
    <w:p w14:paraId="76E4EEEE">
      <w:pPr>
        <w:widowControl/>
        <w:jc w:val="center"/>
        <w:outlineLvl w:val="0"/>
        <w:rPr>
          <w:rFonts w:hint="eastAsia" w:ascii="仿宋_GB2312" w:hAnsi="Times New Roman" w:eastAsia="仿宋_GB2312"/>
          <w:b/>
          <w:color w:val="000000"/>
          <w:kern w:val="0"/>
          <w:sz w:val="36"/>
        </w:rPr>
        <w:sectPr>
          <w:headerReference r:id="rId4" w:type="default"/>
          <w:footerReference r:id="rId5" w:type="default"/>
          <w:pgSz w:w="11906" w:h="16838"/>
          <w:pgMar w:top="1871" w:right="1531" w:bottom="1701" w:left="1531" w:header="851" w:footer="992" w:gutter="0"/>
          <w:pgNumType w:start="1"/>
          <w:cols w:space="720" w:num="1"/>
          <w:docGrid w:type="lines" w:linePitch="312" w:charSpace="0"/>
        </w:sectPr>
      </w:pPr>
    </w:p>
    <w:p w14:paraId="4123E1EF">
      <w:pPr>
        <w:widowControl/>
        <w:jc w:val="center"/>
        <w:outlineLvl w:val="0"/>
        <w:rPr>
          <w:rFonts w:hint="eastAsia" w:ascii="黑体" w:hAnsi="黑体" w:eastAsia="黑体" w:cs="黑体"/>
          <w:bCs/>
          <w:color w:val="000000"/>
          <w:sz w:val="36"/>
          <w:szCs w:val="36"/>
        </w:rPr>
      </w:pPr>
      <w:r>
        <w:rPr>
          <w:rFonts w:hint="eastAsia" w:ascii="黑体" w:hAnsi="黑体" w:eastAsia="黑体" w:cs="黑体"/>
          <w:b w:val="0"/>
          <w:bCs/>
          <w:color w:val="000000"/>
          <w:sz w:val="36"/>
          <w:szCs w:val="36"/>
        </w:rPr>
        <w:t>园区基本信息表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555"/>
        <w:gridCol w:w="295"/>
        <w:gridCol w:w="2239"/>
        <w:gridCol w:w="468"/>
        <w:gridCol w:w="1058"/>
        <w:gridCol w:w="703"/>
        <w:gridCol w:w="782"/>
        <w:gridCol w:w="1560"/>
      </w:tblGrid>
      <w:tr w14:paraId="00ED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14:paraId="0EF6585D">
            <w:pPr>
              <w:spacing w:line="460" w:lineRule="exact"/>
              <w:jc w:val="center"/>
              <w:rPr>
                <w:rFonts w:hint="eastAsia" w:ascii="仿宋_GB2312" w:hAnsi="宋体" w:eastAsia="仿宋_GB2312"/>
                <w:b/>
                <w:color w:val="000000"/>
                <w:sz w:val="24"/>
              </w:rPr>
            </w:pPr>
            <w:r>
              <w:rPr>
                <w:rFonts w:hint="eastAsia" w:ascii="黑体" w:hAnsi="黑体" w:eastAsia="黑体" w:cs="黑体"/>
                <w:b w:val="0"/>
                <w:bCs/>
                <w:color w:val="000000"/>
                <w:sz w:val="28"/>
                <w:szCs w:val="24"/>
              </w:rPr>
              <w:t>一、园区基本信息</w:t>
            </w:r>
          </w:p>
        </w:tc>
      </w:tr>
      <w:tr w14:paraId="67F3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164D3C9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810" w:type="dxa"/>
            <w:gridSpan w:val="6"/>
            <w:tcBorders>
              <w:top w:val="single" w:color="auto" w:sz="4" w:space="0"/>
              <w:left w:val="single" w:color="auto" w:sz="4" w:space="0"/>
              <w:bottom w:val="single" w:color="auto" w:sz="4" w:space="0"/>
              <w:right w:val="single" w:color="auto" w:sz="4" w:space="0"/>
            </w:tcBorders>
            <w:vAlign w:val="center"/>
          </w:tcPr>
          <w:p w14:paraId="41591B7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r>
      <w:tr w14:paraId="566B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523F556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园区级别</w:t>
            </w:r>
          </w:p>
        </w:tc>
        <w:tc>
          <w:tcPr>
            <w:tcW w:w="6810" w:type="dxa"/>
            <w:gridSpan w:val="6"/>
            <w:tcBorders>
              <w:top w:val="single" w:color="auto" w:sz="4" w:space="0"/>
              <w:left w:val="single" w:color="auto" w:sz="4" w:space="0"/>
              <w:bottom w:val="single" w:color="auto" w:sz="4" w:space="0"/>
              <w:right w:val="single" w:color="auto" w:sz="4" w:space="0"/>
            </w:tcBorders>
            <w:vAlign w:val="center"/>
          </w:tcPr>
          <w:p w14:paraId="16E51631">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国家级     □ 省级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级</w:t>
            </w:r>
          </w:p>
        </w:tc>
      </w:tr>
      <w:tr w14:paraId="1D4A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51647FA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810" w:type="dxa"/>
            <w:gridSpan w:val="6"/>
            <w:tcBorders>
              <w:top w:val="single" w:color="auto" w:sz="4" w:space="0"/>
              <w:left w:val="single" w:color="auto" w:sz="4" w:space="0"/>
              <w:bottom w:val="single" w:color="auto" w:sz="4" w:space="0"/>
              <w:right w:val="single" w:color="auto" w:sz="4" w:space="0"/>
            </w:tcBorders>
            <w:vAlign w:val="center"/>
          </w:tcPr>
          <w:p w14:paraId="69432D1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08A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5B7AB94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园区负责人</w:t>
            </w:r>
          </w:p>
        </w:tc>
        <w:tc>
          <w:tcPr>
            <w:tcW w:w="2239" w:type="dxa"/>
            <w:tcBorders>
              <w:top w:val="single" w:color="auto" w:sz="4" w:space="0"/>
              <w:left w:val="single" w:color="auto" w:sz="4" w:space="0"/>
              <w:bottom w:val="single" w:color="auto" w:sz="4" w:space="0"/>
              <w:right w:val="single" w:color="auto" w:sz="4" w:space="0"/>
            </w:tcBorders>
            <w:vAlign w:val="center"/>
          </w:tcPr>
          <w:p w14:paraId="65BF2FA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14:paraId="0BE8305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0D493FA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FF0000"/>
                <w:sz w:val="24"/>
              </w:rPr>
            </w:pPr>
          </w:p>
        </w:tc>
      </w:tr>
      <w:tr w14:paraId="326F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59A46AC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239" w:type="dxa"/>
            <w:tcBorders>
              <w:top w:val="single" w:color="auto" w:sz="4" w:space="0"/>
              <w:left w:val="single" w:color="auto" w:sz="4" w:space="0"/>
              <w:bottom w:val="single" w:color="auto" w:sz="4" w:space="0"/>
              <w:right w:val="single" w:color="auto" w:sz="4" w:space="0"/>
            </w:tcBorders>
            <w:vAlign w:val="center"/>
          </w:tcPr>
          <w:p w14:paraId="452F748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14:paraId="5D81102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2B7F3E96">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75FB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21094F1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239" w:type="dxa"/>
            <w:tcBorders>
              <w:top w:val="single" w:color="auto" w:sz="4" w:space="0"/>
              <w:left w:val="single" w:color="auto" w:sz="4" w:space="0"/>
              <w:bottom w:val="single" w:color="auto" w:sz="4" w:space="0"/>
              <w:right w:val="single" w:color="auto" w:sz="4" w:space="0"/>
            </w:tcBorders>
            <w:vAlign w:val="center"/>
          </w:tcPr>
          <w:p w14:paraId="1ACCB5E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14:paraId="3CF18B6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0AA53E0">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530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4D54E79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239" w:type="dxa"/>
            <w:tcBorders>
              <w:top w:val="single" w:color="auto" w:sz="4" w:space="0"/>
              <w:left w:val="single" w:color="auto" w:sz="4" w:space="0"/>
              <w:bottom w:val="single" w:color="auto" w:sz="4" w:space="0"/>
              <w:right w:val="single" w:color="auto" w:sz="4" w:space="0"/>
            </w:tcBorders>
            <w:vAlign w:val="center"/>
          </w:tcPr>
          <w:p w14:paraId="1F0886F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2229" w:type="dxa"/>
            <w:gridSpan w:val="3"/>
            <w:tcBorders>
              <w:top w:val="single" w:color="auto" w:sz="4" w:space="0"/>
              <w:left w:val="single" w:color="auto" w:sz="4" w:space="0"/>
              <w:bottom w:val="single" w:color="auto" w:sz="4" w:space="0"/>
              <w:right w:val="single" w:color="auto" w:sz="4" w:space="0"/>
            </w:tcBorders>
            <w:vAlign w:val="center"/>
          </w:tcPr>
          <w:p w14:paraId="0D0B132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2B8FB56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3EF3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2E058AA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园区</w:t>
            </w:r>
            <w:r>
              <w:rPr>
                <w:rFonts w:hint="eastAsia" w:ascii="仿宋_GB2312" w:hAnsi="仿宋_GB2312" w:eastAsia="仿宋_GB2312" w:cs="仿宋_GB2312"/>
                <w:color w:val="000000"/>
                <w:sz w:val="24"/>
                <w:lang w:eastAsia="zh-CN"/>
              </w:rPr>
              <w:t>类型</w:t>
            </w:r>
          </w:p>
        </w:tc>
        <w:tc>
          <w:tcPr>
            <w:tcW w:w="6810" w:type="dxa"/>
            <w:gridSpan w:val="6"/>
            <w:tcBorders>
              <w:top w:val="single" w:color="auto" w:sz="4" w:space="0"/>
              <w:left w:val="single" w:color="auto" w:sz="4" w:space="0"/>
              <w:bottom w:val="single" w:color="auto" w:sz="4" w:space="0"/>
              <w:right w:val="single" w:color="auto" w:sz="4" w:space="0"/>
            </w:tcBorders>
            <w:vAlign w:val="center"/>
          </w:tcPr>
          <w:p w14:paraId="6999F42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装备制造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电子信息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原材料工业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消费品工业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新兴产业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其他</w:t>
            </w:r>
          </w:p>
        </w:tc>
      </w:tr>
      <w:tr w14:paraId="5D0C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2" w:type="dxa"/>
            <w:gridSpan w:val="5"/>
            <w:tcBorders>
              <w:top w:val="single" w:color="auto" w:sz="4" w:space="0"/>
              <w:left w:val="single" w:color="auto" w:sz="4" w:space="0"/>
              <w:bottom w:val="single" w:color="auto" w:sz="4" w:space="0"/>
              <w:right w:val="single" w:color="auto" w:sz="4" w:space="0"/>
            </w:tcBorders>
            <w:vAlign w:val="center"/>
          </w:tcPr>
          <w:p w14:paraId="60616DB0">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宋体" w:eastAsia="仿宋_GB2312"/>
                <w:color w:val="000000"/>
              </w:rPr>
            </w:pPr>
            <w:r>
              <w:rPr>
                <w:rFonts w:hint="eastAsia" w:ascii="仿宋_GB2312" w:hAnsi="宋体" w:eastAsia="仿宋_GB2312"/>
                <w:color w:val="000000"/>
                <w:sz w:val="24"/>
              </w:rPr>
              <w:t>是否获得国家级</w:t>
            </w:r>
            <w:r>
              <w:rPr>
                <w:rFonts w:hint="eastAsia" w:ascii="仿宋_GB2312" w:hAnsi="宋体" w:eastAsia="仿宋_GB2312"/>
                <w:color w:val="000000"/>
                <w:sz w:val="24"/>
                <w:lang w:eastAsia="zh-CN"/>
              </w:rPr>
              <w:t>或省级</w:t>
            </w:r>
            <w:r>
              <w:rPr>
                <w:rFonts w:hint="eastAsia" w:ascii="仿宋_GB2312" w:hAnsi="宋体" w:eastAsia="仿宋_GB2312"/>
                <w:color w:val="000000"/>
                <w:sz w:val="24"/>
              </w:rPr>
              <w:t>绿色</w:t>
            </w:r>
            <w:r>
              <w:rPr>
                <w:rFonts w:hint="eastAsia" w:ascii="仿宋_GB2312" w:hAnsi="宋体" w:eastAsia="仿宋_GB2312"/>
                <w:color w:val="000000"/>
                <w:sz w:val="24"/>
                <w:lang w:eastAsia="zh-CN"/>
              </w:rPr>
              <w:t>工业</w:t>
            </w:r>
            <w:r>
              <w:rPr>
                <w:rFonts w:hint="eastAsia" w:ascii="仿宋_GB2312" w:hAnsi="宋体" w:eastAsia="仿宋_GB2312"/>
                <w:color w:val="000000"/>
                <w:sz w:val="24"/>
              </w:rPr>
              <w:t>园区称号</w:t>
            </w:r>
          </w:p>
        </w:tc>
        <w:tc>
          <w:tcPr>
            <w:tcW w:w="4103" w:type="dxa"/>
            <w:gridSpan w:val="4"/>
            <w:tcBorders>
              <w:top w:val="single" w:color="auto" w:sz="4" w:space="0"/>
              <w:left w:val="single" w:color="auto" w:sz="4" w:space="0"/>
              <w:bottom w:val="single" w:color="auto" w:sz="4" w:space="0"/>
              <w:right w:val="single" w:color="auto" w:sz="4" w:space="0"/>
            </w:tcBorders>
            <w:vAlign w:val="center"/>
          </w:tcPr>
          <w:p w14:paraId="2BF94AA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sz w:val="24"/>
              </w:rPr>
              <w:t xml:space="preserve">是       </w:t>
            </w:r>
            <w:r>
              <w:rPr>
                <w:rFonts w:hint="eastAsia" w:ascii="仿宋_GB2312" w:hAnsi="宋体" w:eastAsia="仿宋_GB2312"/>
                <w:color w:val="000000"/>
              </w:rPr>
              <w:t>□</w:t>
            </w:r>
            <w:r>
              <w:rPr>
                <w:rFonts w:hint="eastAsia" w:ascii="仿宋_GB2312" w:hAnsi="宋体" w:eastAsia="仿宋_GB2312"/>
                <w:color w:val="000000"/>
                <w:sz w:val="24"/>
              </w:rPr>
              <w:t>否</w:t>
            </w:r>
          </w:p>
        </w:tc>
      </w:tr>
      <w:tr w14:paraId="666B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14:paraId="0FD1DF17">
            <w:pPr>
              <w:spacing w:line="460" w:lineRule="exact"/>
              <w:jc w:val="center"/>
              <w:rPr>
                <w:rFonts w:hint="eastAsia" w:ascii="仿宋_GB2312" w:hAnsi="宋体" w:eastAsia="仿宋_GB2312"/>
                <w:b/>
                <w:color w:val="000000"/>
                <w:sz w:val="24"/>
              </w:rPr>
            </w:pPr>
            <w:r>
              <w:rPr>
                <w:rFonts w:hint="eastAsia" w:ascii="黑体" w:hAnsi="黑体" w:eastAsia="黑体" w:cs="黑体"/>
                <w:b w:val="0"/>
                <w:bCs/>
                <w:color w:val="000000"/>
                <w:sz w:val="24"/>
              </w:rPr>
              <w:t>二、园区水效指标</w:t>
            </w:r>
          </w:p>
        </w:tc>
      </w:tr>
      <w:tr w14:paraId="2A0D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02191E3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仿宋_GB2312"/>
                <w:color w:val="000000"/>
                <w:sz w:val="24"/>
              </w:rPr>
            </w:pPr>
            <w:r>
              <w:rPr>
                <w:rFonts w:ascii="Times New Roman" w:hAnsi="Times New Roman" w:eastAsia="仿宋_GB2312"/>
                <w:color w:val="000000"/>
                <w:sz w:val="24"/>
              </w:rPr>
              <w:t>主导产业</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12D0256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仿宋_GB2312"/>
                <w:color w:val="000000"/>
                <w:sz w:val="24"/>
              </w:rPr>
            </w:pPr>
          </w:p>
        </w:tc>
      </w:tr>
      <w:tr w14:paraId="6B49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12900C7D">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highlight w:val="lightGray"/>
              </w:rPr>
            </w:pPr>
            <w:r>
              <w:rPr>
                <w:rFonts w:hint="eastAsia" w:ascii="仿宋_GB2312" w:hAnsi="仿宋_GB2312" w:eastAsia="仿宋_GB2312" w:cs="仿宋_GB2312"/>
                <w:sz w:val="24"/>
              </w:rPr>
              <w:t>主导产业销售收入占</w:t>
            </w:r>
            <w:r>
              <w:rPr>
                <w:rFonts w:hint="eastAsia" w:ascii="仿宋_GB2312" w:hAnsi="仿宋_GB2312" w:eastAsia="仿宋_GB2312" w:cs="仿宋_GB2312"/>
                <w:sz w:val="24"/>
                <w:lang w:eastAsia="zh-CN"/>
              </w:rPr>
              <w:t>园</w:t>
            </w:r>
            <w:r>
              <w:rPr>
                <w:rFonts w:hint="eastAsia" w:ascii="仿宋_GB2312" w:hAnsi="仿宋_GB2312" w:eastAsia="仿宋_GB2312" w:cs="仿宋_GB2312"/>
                <w:sz w:val="24"/>
              </w:rPr>
              <w:t>区</w:t>
            </w:r>
            <w:r>
              <w:rPr>
                <w:rFonts w:hint="eastAsia" w:ascii="仿宋_GB2312" w:hAnsi="仿宋_GB2312" w:eastAsia="仿宋_GB2312" w:cs="仿宋_GB2312"/>
                <w:sz w:val="24"/>
                <w:lang w:eastAsia="zh-CN"/>
              </w:rPr>
              <w:t>总</w:t>
            </w:r>
            <w:r>
              <w:rPr>
                <w:rFonts w:hint="eastAsia" w:ascii="仿宋_GB2312" w:hAnsi="仿宋_GB2312" w:eastAsia="仿宋_GB2312" w:cs="仿宋_GB2312"/>
                <w:sz w:val="24"/>
              </w:rPr>
              <w:t>销售收入比重</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32D9E268">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592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6752C63F">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园区面积和企业数量</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56248ACC">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4F01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3912B838">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主要水源</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7467D447">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u w:val="single"/>
              </w:rPr>
            </w:pPr>
          </w:p>
        </w:tc>
      </w:tr>
      <w:tr w14:paraId="6288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14E1408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X</w:t>
            </w:r>
            <w:r>
              <w:rPr>
                <w:rFonts w:hint="eastAsia" w:ascii="仿宋_GB2312" w:hAnsi="仿宋_GB2312" w:eastAsia="仿宋_GB2312" w:cs="仿宋_GB2312"/>
                <w:sz w:val="24"/>
              </w:rPr>
              <w:t>年销售收入（万元）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0C23330B">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57D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49781E4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X</w:t>
            </w:r>
            <w:r>
              <w:rPr>
                <w:rFonts w:hint="eastAsia" w:ascii="仿宋_GB2312" w:hAnsi="仿宋_GB2312" w:eastAsia="仿宋_GB2312" w:cs="仿宋_GB2312"/>
                <w:color w:val="000000"/>
                <w:sz w:val="24"/>
              </w:rPr>
              <w:t>年总产值（万元）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54C15B51">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4A9C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405B186E">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X</w:t>
            </w:r>
            <w:r>
              <w:rPr>
                <w:rFonts w:hint="eastAsia" w:ascii="仿宋_GB2312" w:hAnsi="仿宋_GB2312" w:eastAsia="仿宋_GB2312" w:cs="仿宋_GB2312"/>
                <w:color w:val="000000"/>
                <w:sz w:val="24"/>
              </w:rPr>
              <w:t>年工业增加值（万元）</w:t>
            </w:r>
          </w:p>
        </w:tc>
        <w:tc>
          <w:tcPr>
            <w:tcW w:w="4571" w:type="dxa"/>
            <w:gridSpan w:val="5"/>
            <w:tcBorders>
              <w:top w:val="single" w:color="auto" w:sz="4" w:space="0"/>
              <w:left w:val="single" w:color="auto" w:sz="4" w:space="0"/>
              <w:bottom w:val="single" w:color="auto" w:sz="4" w:space="0"/>
              <w:right w:val="single" w:color="auto" w:sz="4" w:space="0"/>
            </w:tcBorders>
            <w:vAlign w:val="center"/>
          </w:tcPr>
          <w:p w14:paraId="41A21AD9">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750E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restart"/>
            <w:tcBorders>
              <w:top w:val="single" w:color="auto" w:sz="4" w:space="0"/>
              <w:left w:val="single" w:color="auto" w:sz="4" w:space="0"/>
              <w:right w:val="single" w:color="auto" w:sz="4" w:space="0"/>
            </w:tcBorders>
            <w:vAlign w:val="center"/>
          </w:tcPr>
          <w:p w14:paraId="64014632">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X</w:t>
            </w:r>
            <w:r>
              <w:rPr>
                <w:rFonts w:hint="eastAsia" w:ascii="仿宋_GB2312" w:hAnsi="仿宋_GB2312" w:eastAsia="仿宋_GB2312" w:cs="仿宋_GB2312"/>
                <w:color w:val="000000"/>
                <w:sz w:val="24"/>
              </w:rPr>
              <w:t>年取水量（立方米）</w:t>
            </w: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771FCCFB">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常规水源取水量</w:t>
            </w:r>
          </w:p>
        </w:tc>
        <w:tc>
          <w:tcPr>
            <w:tcW w:w="4571" w:type="dxa"/>
            <w:gridSpan w:val="5"/>
            <w:tcBorders>
              <w:top w:val="single" w:color="auto" w:sz="4" w:space="0"/>
              <w:left w:val="single" w:color="auto" w:sz="4" w:space="0"/>
              <w:right w:val="single" w:color="auto" w:sz="4" w:space="0"/>
            </w:tcBorders>
            <w:vAlign w:val="center"/>
          </w:tcPr>
          <w:p w14:paraId="67EE28E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lang w:eastAsia="zh-CN"/>
              </w:rPr>
            </w:pPr>
          </w:p>
        </w:tc>
      </w:tr>
      <w:tr w14:paraId="55DC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continue"/>
            <w:tcBorders>
              <w:left w:val="single" w:color="auto" w:sz="4" w:space="0"/>
              <w:bottom w:val="single" w:color="auto" w:sz="4" w:space="0"/>
              <w:right w:val="single" w:color="auto" w:sz="4" w:space="0"/>
            </w:tcBorders>
            <w:vAlign w:val="center"/>
          </w:tcPr>
          <w:p w14:paraId="3E4C6735">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41C550FA">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非常规水源取水量</w:t>
            </w:r>
          </w:p>
        </w:tc>
        <w:tc>
          <w:tcPr>
            <w:tcW w:w="4571" w:type="dxa"/>
            <w:gridSpan w:val="5"/>
            <w:tcBorders>
              <w:left w:val="single" w:color="auto" w:sz="4" w:space="0"/>
              <w:bottom w:val="single" w:color="auto" w:sz="4" w:space="0"/>
              <w:right w:val="single" w:color="auto" w:sz="4" w:space="0"/>
            </w:tcBorders>
            <w:vAlign w:val="center"/>
          </w:tcPr>
          <w:p w14:paraId="39DBFB64">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r>
      <w:tr w14:paraId="0BC7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vAlign w:val="center"/>
          </w:tcPr>
          <w:p w14:paraId="598177B6">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2C68073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年份</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6AEA321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2X</w:t>
            </w:r>
            <w:r>
              <w:rPr>
                <w:rFonts w:hint="eastAsia" w:ascii="仿宋_GB2312" w:hAnsi="仿宋_GB2312" w:eastAsia="仿宋_GB2312" w:cs="仿宋_GB2312"/>
                <w:color w:val="000000"/>
                <w:sz w:val="24"/>
              </w:rPr>
              <w:t>年</w:t>
            </w: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018E09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X</w:t>
            </w:r>
            <w:r>
              <w:rPr>
                <w:rFonts w:hint="eastAsia" w:ascii="仿宋_GB2312" w:hAnsi="仿宋_GB2312" w:eastAsia="仿宋_GB2312" w:cs="仿宋_GB2312"/>
                <w:color w:val="000000"/>
                <w:sz w:val="24"/>
              </w:rPr>
              <w:t>年</w:t>
            </w:r>
          </w:p>
        </w:tc>
        <w:tc>
          <w:tcPr>
            <w:tcW w:w="1560" w:type="dxa"/>
            <w:tcBorders>
              <w:top w:val="single" w:color="auto" w:sz="4" w:space="0"/>
              <w:left w:val="single" w:color="auto" w:sz="4" w:space="0"/>
              <w:bottom w:val="single" w:color="auto" w:sz="4" w:space="0"/>
              <w:right w:val="single" w:color="auto" w:sz="4" w:space="0"/>
            </w:tcBorders>
            <w:vAlign w:val="center"/>
          </w:tcPr>
          <w:p w14:paraId="52E2AF8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X</w:t>
            </w:r>
            <w:r>
              <w:rPr>
                <w:rFonts w:hint="eastAsia" w:ascii="仿宋_GB2312" w:hAnsi="仿宋_GB2312" w:eastAsia="仿宋_GB2312" w:cs="仿宋_GB2312"/>
                <w:color w:val="000000"/>
                <w:sz w:val="24"/>
              </w:rPr>
              <w:t>年</w:t>
            </w:r>
          </w:p>
        </w:tc>
      </w:tr>
      <w:tr w14:paraId="5B6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vAlign w:val="center"/>
          </w:tcPr>
          <w:p w14:paraId="2D4009A3">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14:paraId="3EC1B4F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万元工业增加值取水量</w:t>
            </w:r>
          </w:p>
          <w:p w14:paraId="5172B37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（立方米/万元）</w:t>
            </w:r>
          </w:p>
        </w:tc>
        <w:tc>
          <w:tcPr>
            <w:tcW w:w="1526" w:type="dxa"/>
            <w:gridSpan w:val="2"/>
            <w:tcBorders>
              <w:top w:val="single" w:color="auto" w:sz="4" w:space="0"/>
              <w:left w:val="single" w:color="auto" w:sz="4" w:space="0"/>
              <w:right w:val="single" w:color="auto" w:sz="4" w:space="0"/>
            </w:tcBorders>
            <w:vAlign w:val="center"/>
          </w:tcPr>
          <w:p w14:paraId="1196A50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1485" w:type="dxa"/>
            <w:gridSpan w:val="2"/>
            <w:tcBorders>
              <w:top w:val="single" w:color="auto" w:sz="4" w:space="0"/>
              <w:left w:val="single" w:color="auto" w:sz="4" w:space="0"/>
              <w:right w:val="single" w:color="auto" w:sz="4" w:space="0"/>
            </w:tcBorders>
            <w:vAlign w:val="center"/>
          </w:tcPr>
          <w:p w14:paraId="292AA31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1560" w:type="dxa"/>
            <w:tcBorders>
              <w:top w:val="single" w:color="auto" w:sz="4" w:space="0"/>
              <w:left w:val="single" w:color="auto" w:sz="4" w:space="0"/>
              <w:right w:val="single" w:color="auto" w:sz="4" w:space="0"/>
            </w:tcBorders>
            <w:vAlign w:val="center"/>
          </w:tcPr>
          <w:p w14:paraId="1B07B7C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r>
      <w:tr w14:paraId="037F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vAlign w:val="center"/>
          </w:tcPr>
          <w:p w14:paraId="6AEA852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14:paraId="471B05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水重复利用率（%）</w:t>
            </w:r>
          </w:p>
        </w:tc>
        <w:tc>
          <w:tcPr>
            <w:tcW w:w="1526" w:type="dxa"/>
            <w:gridSpan w:val="2"/>
            <w:tcBorders>
              <w:top w:val="single" w:color="auto" w:sz="4" w:space="0"/>
              <w:left w:val="single" w:color="auto" w:sz="4" w:space="0"/>
              <w:right w:val="single" w:color="auto" w:sz="4" w:space="0"/>
            </w:tcBorders>
            <w:vAlign w:val="center"/>
          </w:tcPr>
          <w:p w14:paraId="09DC5BE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highlight w:val="lightGray"/>
              </w:rPr>
            </w:pPr>
          </w:p>
        </w:tc>
        <w:tc>
          <w:tcPr>
            <w:tcW w:w="1485" w:type="dxa"/>
            <w:gridSpan w:val="2"/>
            <w:tcBorders>
              <w:top w:val="single" w:color="auto" w:sz="4" w:space="0"/>
              <w:left w:val="single" w:color="auto" w:sz="4" w:space="0"/>
              <w:right w:val="single" w:color="auto" w:sz="4" w:space="0"/>
            </w:tcBorders>
            <w:vAlign w:val="center"/>
          </w:tcPr>
          <w:p w14:paraId="00C2112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highlight w:val="lightGray"/>
              </w:rPr>
            </w:pPr>
          </w:p>
        </w:tc>
        <w:tc>
          <w:tcPr>
            <w:tcW w:w="1560" w:type="dxa"/>
            <w:tcBorders>
              <w:top w:val="single" w:color="auto" w:sz="4" w:space="0"/>
              <w:left w:val="single" w:color="auto" w:sz="4" w:space="0"/>
              <w:right w:val="single" w:color="auto" w:sz="4" w:space="0"/>
            </w:tcBorders>
            <w:vAlign w:val="center"/>
          </w:tcPr>
          <w:p w14:paraId="7C4E096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sz w:val="24"/>
                <w:highlight w:val="lightGray"/>
              </w:rPr>
            </w:pPr>
          </w:p>
        </w:tc>
      </w:tr>
      <w:tr w14:paraId="7D65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vAlign w:val="center"/>
          </w:tcPr>
          <w:p w14:paraId="28B2A74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Times New Roman" w:hAnsi="Times New Roman" w:eastAsia="仿宋_GB2312"/>
                <w:color w:val="000000"/>
                <w:sz w:val="24"/>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654E7DC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仿宋_GB2312"/>
                <w:color w:val="000000"/>
                <w:sz w:val="24"/>
              </w:rPr>
            </w:pPr>
            <w:r>
              <w:rPr>
                <w:rFonts w:ascii="Times New Roman" w:hAnsi="Times New Roman" w:eastAsia="仿宋_GB2312"/>
                <w:color w:val="000000"/>
                <w:sz w:val="24"/>
              </w:rPr>
              <w:t>万元工业增加值废水排放量（立方米/万元）</w:t>
            </w:r>
          </w:p>
        </w:tc>
        <w:tc>
          <w:tcPr>
            <w:tcW w:w="1526" w:type="dxa"/>
            <w:gridSpan w:val="2"/>
            <w:tcBorders>
              <w:top w:val="single" w:color="auto" w:sz="4" w:space="0"/>
              <w:left w:val="single" w:color="auto" w:sz="4" w:space="0"/>
              <w:bottom w:val="single" w:color="auto" w:sz="4" w:space="0"/>
              <w:right w:val="single" w:color="auto" w:sz="4" w:space="0"/>
            </w:tcBorders>
            <w:vAlign w:val="center"/>
          </w:tcPr>
          <w:p w14:paraId="24079E47">
            <w:pPr>
              <w:keepNext w:val="0"/>
              <w:keepLines w:val="0"/>
              <w:pageBreakBefore w:val="0"/>
              <w:kinsoku/>
              <w:wordWrap/>
              <w:overflowPunct/>
              <w:topLinePunct w:val="0"/>
              <w:autoSpaceDE/>
              <w:autoSpaceDN/>
              <w:bidi w:val="0"/>
              <w:adjustRightInd/>
              <w:snapToGrid/>
              <w:spacing w:line="460" w:lineRule="exact"/>
              <w:jc w:val="left"/>
              <w:textAlignment w:val="auto"/>
              <w:rPr>
                <w:rFonts w:ascii="Times New Roman" w:hAnsi="Times New Roman" w:eastAsia="仿宋_GB2312"/>
                <w:color w:val="00000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3FE4CAF9">
            <w:pPr>
              <w:keepNext w:val="0"/>
              <w:keepLines w:val="0"/>
              <w:pageBreakBefore w:val="0"/>
              <w:kinsoku/>
              <w:wordWrap/>
              <w:overflowPunct/>
              <w:topLinePunct w:val="0"/>
              <w:autoSpaceDE/>
              <w:autoSpaceDN/>
              <w:bidi w:val="0"/>
              <w:adjustRightInd/>
              <w:snapToGrid/>
              <w:spacing w:line="460" w:lineRule="exact"/>
              <w:jc w:val="left"/>
              <w:textAlignment w:val="auto"/>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1107CB3B">
            <w:pPr>
              <w:keepNext w:val="0"/>
              <w:keepLines w:val="0"/>
              <w:pageBreakBefore w:val="0"/>
              <w:kinsoku/>
              <w:wordWrap/>
              <w:overflowPunct/>
              <w:topLinePunct w:val="0"/>
              <w:autoSpaceDE/>
              <w:autoSpaceDN/>
              <w:bidi w:val="0"/>
              <w:adjustRightInd/>
              <w:snapToGrid/>
              <w:spacing w:line="460" w:lineRule="exact"/>
              <w:jc w:val="left"/>
              <w:textAlignment w:val="auto"/>
              <w:rPr>
                <w:rFonts w:ascii="Times New Roman" w:hAnsi="Times New Roman" w:eastAsia="仿宋_GB2312"/>
                <w:color w:val="000000"/>
                <w:sz w:val="24"/>
              </w:rPr>
            </w:pPr>
          </w:p>
        </w:tc>
      </w:tr>
      <w:tr w14:paraId="7A2F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14:paraId="56C933A6">
            <w:pPr>
              <w:spacing w:line="460" w:lineRule="exact"/>
              <w:ind w:firstLine="0"/>
              <w:jc w:val="center"/>
              <w:rPr>
                <w:rFonts w:ascii="Times New Roman" w:hAnsi="Times New Roman" w:eastAsia="仿宋_GB2312"/>
                <w:color w:val="000000"/>
                <w:sz w:val="24"/>
              </w:rPr>
            </w:pPr>
            <w:r>
              <w:rPr>
                <w:rFonts w:hint="eastAsia" w:ascii="黑体" w:hAnsi="黑体" w:eastAsia="黑体" w:cs="黑体"/>
                <w:b w:val="0"/>
                <w:bCs/>
                <w:color w:val="000000"/>
                <w:sz w:val="24"/>
                <w:lang w:eastAsia="zh-CN"/>
              </w:rPr>
              <w:t>三</w:t>
            </w:r>
            <w:r>
              <w:rPr>
                <w:rFonts w:hint="eastAsia" w:ascii="黑体" w:hAnsi="黑体" w:eastAsia="黑体" w:cs="黑体"/>
                <w:b w:val="0"/>
                <w:bCs/>
                <w:color w:val="000000"/>
                <w:sz w:val="24"/>
              </w:rPr>
              <w:t>、</w:t>
            </w:r>
            <w:r>
              <w:rPr>
                <w:rFonts w:hint="eastAsia" w:ascii="黑体" w:hAnsi="黑体" w:eastAsia="黑体" w:cs="黑体"/>
                <w:bCs/>
                <w:color w:val="000000"/>
                <w:sz w:val="24"/>
              </w:rPr>
              <w:t>材料真实性承诺</w:t>
            </w:r>
          </w:p>
        </w:tc>
      </w:tr>
      <w:tr w14:paraId="6BE0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vAlign w:val="center"/>
          </w:tcPr>
          <w:p w14:paraId="635F5823">
            <w:pPr>
              <w:widowControl/>
              <w:adjustRightInd w:val="0"/>
              <w:snapToGrid w:val="0"/>
              <w:spacing w:before="0" w:beforeLines="0" w:afterLines="0" w:line="600" w:lineRule="exact"/>
              <w:ind w:firstLine="562" w:firstLineChars="200"/>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我单位郑重承诺：</w:t>
            </w:r>
          </w:p>
          <w:p w14:paraId="236B1DB0">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rPr>
                <w:rFonts w:hint="eastAsia" w:ascii="仿宋_GB2312" w:hAnsi="仿宋_GB2312" w:eastAsia="仿宋_GB2312" w:cs="仿宋_GB2312"/>
                <w:sz w:val="28"/>
                <w:szCs w:val="28"/>
                <w:u w:val="none"/>
                <w:lang w:bidi="ar"/>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本次申报所提交的</w:t>
            </w:r>
            <w:r>
              <w:rPr>
                <w:rFonts w:hint="eastAsia" w:ascii="仿宋_GB2312" w:hAnsi="仿宋_GB2312" w:eastAsia="仿宋_GB2312" w:cs="仿宋_GB2312"/>
                <w:sz w:val="28"/>
                <w:szCs w:val="28"/>
                <w:u w:val="none"/>
                <w:lang w:bidi="ar"/>
              </w:rPr>
              <w:t>申报资料和文件内容真实、</w:t>
            </w:r>
            <w:r>
              <w:rPr>
                <w:rFonts w:hint="eastAsia" w:ascii="仿宋_GB2312" w:hAnsi="仿宋_GB2312" w:eastAsia="仿宋_GB2312" w:cs="仿宋_GB2312"/>
                <w:sz w:val="28"/>
                <w:szCs w:val="28"/>
                <w:u w:val="none"/>
                <w:lang w:eastAsia="zh-CN" w:bidi="ar"/>
              </w:rPr>
              <w:t>准确</w:t>
            </w:r>
            <w:r>
              <w:rPr>
                <w:rFonts w:hint="eastAsia" w:ascii="仿宋_GB2312" w:hAnsi="仿宋_GB2312" w:eastAsia="仿宋_GB2312" w:cs="仿宋_GB2312"/>
                <w:sz w:val="28"/>
                <w:szCs w:val="28"/>
                <w:u w:val="none"/>
                <w:lang w:bidi="ar"/>
              </w:rPr>
              <w:t>、完整，事实存在</w:t>
            </w:r>
            <w:r>
              <w:rPr>
                <w:rFonts w:hint="eastAsia" w:ascii="仿宋_GB2312" w:hAnsi="仿宋_GB2312" w:eastAsia="仿宋_GB2312" w:cs="仿宋_GB2312"/>
                <w:sz w:val="28"/>
                <w:szCs w:val="28"/>
                <w:u w:val="none"/>
                <w:lang w:eastAsia="zh-CN" w:bidi="ar"/>
              </w:rPr>
              <w:t>，</w:t>
            </w:r>
            <w:r>
              <w:rPr>
                <w:rFonts w:hint="eastAsia" w:ascii="仿宋_GB2312" w:hAnsi="仿宋_GB2312" w:eastAsia="仿宋_GB2312" w:cs="仿宋_GB2312"/>
                <w:sz w:val="28"/>
                <w:szCs w:val="28"/>
                <w:u w:val="none"/>
                <w:lang w:bidi="ar"/>
              </w:rPr>
              <w:t>涉及的知识产权（商业秘密）明晰完整，归属本单位或技术来源正当合法，未剽窃他人成果，未侵犯他人的知识产权或商业秘密。</w:t>
            </w:r>
          </w:p>
          <w:p w14:paraId="294C0D3A">
            <w:pPr>
              <w:keepNext w:val="0"/>
              <w:keepLines w:val="0"/>
              <w:numPr>
                <w:ilvl w:val="0"/>
                <w:numId w:val="0"/>
              </w:numPr>
              <w:suppressLineNumbers w:val="0"/>
              <w:spacing w:before="0" w:beforeLines="0" w:beforeAutospacing="0" w:after="0" w:afterLines="0" w:afterAutospacing="0" w:line="600" w:lineRule="exact"/>
              <w:ind w:left="0" w:right="0" w:firstLine="560" w:firstLineChars="200"/>
              <w:rPr>
                <w:rFonts w:hint="eastAsia" w:ascii="仿宋_GB2312" w:hAnsi="仿宋_GB2312" w:eastAsia="仿宋_GB2312" w:cs="仿宋_GB2312"/>
                <w:sz w:val="28"/>
                <w:szCs w:val="28"/>
                <w:highlight w:val="none"/>
                <w:u w:val="none"/>
                <w:lang w:bidi="ar"/>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.本园区近三年</w:t>
            </w:r>
            <w:ins w:id="0" w:author="陈亮" w:date="2025-09-26T19:18:52Z">
              <w:r>
                <w:rPr>
                  <w:rFonts w:hint="eastAsia" w:ascii="仿宋_GB2312" w:hAnsi="仿宋_GB2312" w:eastAsia="仿宋_GB2312" w:cs="仿宋_GB2312"/>
                  <w:color w:val="auto"/>
                  <w:sz w:val="28"/>
                  <w:szCs w:val="28"/>
                  <w:highlight w:val="none"/>
                  <w:lang w:val="en-US" w:eastAsia="zh"/>
                  <w:woUserID w:val="1"/>
                </w:rPr>
                <w:t>未</w:t>
              </w:r>
            </w:ins>
            <w:ins w:id="1" w:author="陈亮" w:date="2025-09-26T19:18:54Z">
              <w:r>
                <w:rPr>
                  <w:rFonts w:hint="eastAsia" w:ascii="仿宋_GB2312" w:hAnsi="仿宋_GB2312" w:eastAsia="仿宋_GB2312" w:cs="仿宋_GB2312"/>
                  <w:color w:val="auto"/>
                  <w:sz w:val="28"/>
                  <w:szCs w:val="28"/>
                  <w:highlight w:val="none"/>
                  <w:lang w:val="en-US" w:eastAsia="zh"/>
                  <w:woUserID w:val="1"/>
                </w:rPr>
                <w:t>发生</w:t>
              </w:r>
            </w:ins>
            <w:del w:id="2" w:author="陈亮" w:date="2025-09-26T19:18:49Z">
              <w:bookmarkStart w:id="0" w:name="_GoBack"/>
              <w:bookmarkEnd w:id="0"/>
              <w:r>
                <w:rPr>
                  <w:rFonts w:hint="eastAsia" w:ascii="仿宋_GB2312" w:hAnsi="仿宋_GB2312" w:eastAsia="仿宋_GB2312" w:cs="仿宋_GB2312"/>
                  <w:color w:val="auto"/>
                  <w:sz w:val="28"/>
                  <w:szCs w:val="28"/>
                  <w:highlight w:val="none"/>
                  <w:lang w:val="en-US" w:eastAsia="zh-CN"/>
                </w:rPr>
                <w:delText>无</w:delText>
              </w:r>
            </w:del>
            <w:r>
              <w:rPr>
                <w:rFonts w:hint="eastAsia" w:ascii="仿宋_GB2312" w:hAnsi="仿宋_GB2312" w:eastAsia="仿宋_GB2312" w:cs="仿宋_GB2312"/>
                <w:color w:val="auto"/>
                <w:sz w:val="28"/>
                <w:szCs w:val="28"/>
                <w:highlight w:val="none"/>
                <w:lang w:val="en-US" w:eastAsia="zh-CN"/>
              </w:rPr>
              <w:t>安全（含网络安全、数据安全）、质量、环境污染等事故及偷税漏税等违法违规行为，</w:t>
            </w:r>
            <w:r>
              <w:rPr>
                <w:rFonts w:hint="eastAsia" w:ascii="仿宋_GB2312" w:hAnsi="仿宋_GB2312" w:eastAsia="仿宋_GB2312" w:cs="仿宋_GB2312"/>
                <w:color w:val="auto"/>
                <w:kern w:val="2"/>
                <w:sz w:val="28"/>
                <w:szCs w:val="28"/>
                <w:highlight w:val="none"/>
                <w:lang w:val="en-US" w:eastAsia="zh-CN" w:bidi="ar"/>
              </w:rPr>
              <w:t>非失信被执行人等</w:t>
            </w:r>
            <w:r>
              <w:rPr>
                <w:rFonts w:hint="eastAsia" w:ascii="仿宋_GB2312" w:hAnsi="仿宋_GB2312" w:eastAsia="仿宋_GB2312" w:cs="仿宋_GB2312"/>
                <w:sz w:val="28"/>
                <w:szCs w:val="28"/>
                <w:highlight w:val="none"/>
                <w:u w:val="none"/>
                <w:lang w:bidi="ar"/>
              </w:rPr>
              <w:t>，愿接受并积极配合主管部门的监督</w:t>
            </w:r>
            <w:r>
              <w:rPr>
                <w:rFonts w:hint="eastAsia" w:ascii="仿宋_GB2312" w:hAnsi="仿宋_GB2312" w:eastAsia="仿宋_GB2312" w:cs="仿宋_GB2312"/>
                <w:sz w:val="28"/>
                <w:szCs w:val="28"/>
                <w:highlight w:val="none"/>
                <w:u w:val="none"/>
                <w:lang w:eastAsia="zh-CN" w:bidi="ar"/>
              </w:rPr>
              <w:t>检</w:t>
            </w:r>
            <w:r>
              <w:rPr>
                <w:rFonts w:hint="eastAsia" w:ascii="仿宋_GB2312" w:hAnsi="仿宋_GB2312" w:eastAsia="仿宋_GB2312" w:cs="仿宋_GB2312"/>
                <w:sz w:val="28"/>
                <w:szCs w:val="28"/>
                <w:highlight w:val="none"/>
                <w:u w:val="none"/>
                <w:lang w:bidi="ar"/>
              </w:rPr>
              <w:t>查和核验。</w:t>
            </w:r>
          </w:p>
          <w:p w14:paraId="7FE0BD10">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bidi="ar"/>
              </w:rPr>
              <w:t>3.所报送的材料符合国家保密规定，未涉及国家秘密和其他敏感信息。</w:t>
            </w:r>
          </w:p>
          <w:p w14:paraId="413A8034">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rPr>
                <w:rFonts w:hint="eastAsia" w:ascii="仿宋_GB2312" w:hAnsi="仿宋_GB2312" w:eastAsia="仿宋_GB2312" w:cs="仿宋_GB2312"/>
                <w:sz w:val="28"/>
                <w:szCs w:val="28"/>
                <w:u w:val="none"/>
                <w:lang w:bidi="ar"/>
              </w:rPr>
            </w:pPr>
            <w:r>
              <w:rPr>
                <w:rFonts w:hint="eastAsia" w:ascii="仿宋_GB2312" w:hAnsi="仿宋_GB2312" w:eastAsia="仿宋_GB2312" w:cs="仿宋_GB2312"/>
                <w:sz w:val="28"/>
                <w:szCs w:val="28"/>
                <w:u w:val="none"/>
                <w:lang w:bidi="ar"/>
              </w:rPr>
              <w:t>若</w:t>
            </w:r>
            <w:r>
              <w:rPr>
                <w:rFonts w:hint="eastAsia" w:ascii="仿宋_GB2312" w:hAnsi="仿宋_GB2312" w:eastAsia="仿宋_GB2312" w:cs="仿宋_GB2312"/>
                <w:sz w:val="28"/>
                <w:szCs w:val="28"/>
                <w:u w:val="none"/>
                <w:lang w:val="en-US" w:eastAsia="zh-CN" w:bidi="ar"/>
              </w:rPr>
              <w:t>存在</w:t>
            </w:r>
            <w:r>
              <w:rPr>
                <w:rFonts w:hint="eastAsia" w:ascii="仿宋_GB2312" w:hAnsi="仿宋_GB2312" w:eastAsia="仿宋_GB2312" w:cs="仿宋_GB2312"/>
                <w:sz w:val="28"/>
                <w:szCs w:val="28"/>
                <w:u w:val="none"/>
                <w:lang w:bidi="ar"/>
              </w:rPr>
              <w:t>与上述承诺相违背的</w:t>
            </w:r>
            <w:r>
              <w:rPr>
                <w:rFonts w:hint="eastAsia" w:ascii="仿宋_GB2312" w:hAnsi="仿宋_GB2312" w:eastAsia="仿宋_GB2312" w:cs="仿宋_GB2312"/>
                <w:sz w:val="28"/>
                <w:szCs w:val="28"/>
                <w:u w:val="none"/>
                <w:lang w:val="en-US" w:eastAsia="zh-CN" w:bidi="ar"/>
              </w:rPr>
              <w:t>情况</w:t>
            </w:r>
            <w:r>
              <w:rPr>
                <w:rFonts w:hint="eastAsia" w:ascii="仿宋_GB2312" w:hAnsi="仿宋_GB2312" w:eastAsia="仿宋_GB2312" w:cs="仿宋_GB2312"/>
                <w:sz w:val="28"/>
                <w:szCs w:val="28"/>
                <w:u w:val="none"/>
                <w:lang w:bidi="ar"/>
              </w:rPr>
              <w:t>，由本单位承担</w:t>
            </w:r>
            <w:ins w:id="3" w:author="郑劭彦" w:date="2025-09-11T16:55:29Z">
              <w:r>
                <w:rPr>
                  <w:rFonts w:hint="eastAsia" w:ascii="仿宋_GB2312" w:hAnsi="仿宋_GB2312" w:eastAsia="仿宋_GB2312" w:cs="仿宋_GB2312"/>
                  <w:sz w:val="28"/>
                  <w:szCs w:val="28"/>
                  <w:u w:val="none"/>
                  <w:lang w:eastAsia="zh-CN" w:bidi="ar"/>
                </w:rPr>
                <w:t>相应法律</w:t>
              </w:r>
            </w:ins>
            <w:del w:id="4" w:author="郑劭彦" w:date="2025-09-11T16:55:29Z">
              <w:r>
                <w:rPr>
                  <w:rFonts w:hint="eastAsia" w:ascii="仿宋_GB2312" w:hAnsi="仿宋_GB2312" w:eastAsia="仿宋_GB2312" w:cs="仿宋_GB2312"/>
                  <w:sz w:val="28"/>
                  <w:szCs w:val="28"/>
                  <w:u w:val="none"/>
                  <w:lang w:eastAsia="zh-CN" w:bidi="ar"/>
                </w:rPr>
                <w:delText>一切</w:delText>
              </w:r>
            </w:del>
            <w:r>
              <w:rPr>
                <w:rFonts w:hint="eastAsia" w:ascii="仿宋_GB2312" w:hAnsi="仿宋_GB2312" w:eastAsia="仿宋_GB2312" w:cs="仿宋_GB2312"/>
                <w:sz w:val="28"/>
                <w:szCs w:val="28"/>
                <w:u w:val="none"/>
                <w:lang w:bidi="ar"/>
              </w:rPr>
              <w:t>责任。</w:t>
            </w:r>
          </w:p>
          <w:p w14:paraId="787176C8">
            <w:pPr>
              <w:keepNext w:val="0"/>
              <w:keepLines w:val="0"/>
              <w:pageBreakBefore w:val="0"/>
              <w:widowControl w:val="0"/>
              <w:kinsoku/>
              <w:wordWrap/>
              <w:overflowPunct/>
              <w:topLinePunct w:val="0"/>
              <w:autoSpaceDE/>
              <w:autoSpaceDN/>
              <w:bidi w:val="0"/>
              <w:adjustRightInd/>
              <w:snapToGrid/>
              <w:spacing w:line="460" w:lineRule="exact"/>
              <w:ind w:firstLine="4800" w:firstLineChars="2000"/>
              <w:textAlignment w:val="auto"/>
              <w:rPr>
                <w:rFonts w:ascii="Times New Roman" w:hAnsi="Times New Roman" w:eastAsia="仿宋_GB2312"/>
                <w:color w:val="000000"/>
                <w:sz w:val="24"/>
              </w:rPr>
            </w:pPr>
          </w:p>
          <w:p w14:paraId="4A60D049">
            <w:pPr>
              <w:keepNext w:val="0"/>
              <w:keepLines w:val="0"/>
              <w:pageBreakBefore w:val="0"/>
              <w:widowControl w:val="0"/>
              <w:kinsoku/>
              <w:wordWrap/>
              <w:overflowPunct/>
              <w:topLinePunct w:val="0"/>
              <w:autoSpaceDE/>
              <w:autoSpaceDN/>
              <w:bidi w:val="0"/>
              <w:adjustRightInd/>
              <w:snapToGrid/>
              <w:spacing w:line="460" w:lineRule="exact"/>
              <w:ind w:firstLine="4800" w:firstLineChars="2000"/>
              <w:textAlignment w:val="auto"/>
              <w:rPr>
                <w:rFonts w:ascii="Times New Roman" w:hAnsi="Times New Roman" w:eastAsia="仿宋_GB2312"/>
                <w:color w:val="000000"/>
                <w:sz w:val="24"/>
              </w:rPr>
            </w:pPr>
          </w:p>
          <w:p w14:paraId="7CF70F54">
            <w:pPr>
              <w:pStyle w:val="8"/>
              <w:rPr>
                <w:rFonts w:ascii="Times New Roman" w:hAnsi="Times New Roman" w:eastAsia="仿宋_GB2312"/>
                <w:color w:val="000000"/>
                <w:sz w:val="24"/>
              </w:rPr>
            </w:pPr>
          </w:p>
          <w:p w14:paraId="7267A6FD">
            <w:pPr>
              <w:spacing w:line="460" w:lineRule="exact"/>
              <w:ind w:firstLine="4200" w:firstLineChars="1500"/>
              <w:rPr>
                <w:rFonts w:ascii="Times New Roman" w:hAnsi="Times New Roman" w:eastAsia="仿宋_GB2312"/>
                <w:color w:val="000000"/>
                <w:sz w:val="28"/>
                <w:szCs w:val="24"/>
              </w:rPr>
            </w:pPr>
            <w:r>
              <w:rPr>
                <w:rFonts w:ascii="Times New Roman" w:hAnsi="Times New Roman" w:eastAsia="仿宋_GB2312"/>
                <w:color w:val="000000"/>
                <w:sz w:val="28"/>
                <w:szCs w:val="24"/>
              </w:rPr>
              <w:t>单位负责人（签字）：</w:t>
            </w:r>
          </w:p>
          <w:p w14:paraId="1813CA0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Times New Roman" w:hAnsi="Times New Roman" w:eastAsia="仿宋_GB2312"/>
                <w:color w:val="000000"/>
                <w:sz w:val="28"/>
                <w:szCs w:val="24"/>
              </w:rPr>
            </w:pPr>
            <w:r>
              <w:rPr>
                <w:rFonts w:ascii="Times New Roman" w:hAnsi="Times New Roman" w:eastAsia="仿宋_GB2312"/>
                <w:color w:val="000000"/>
                <w:sz w:val="28"/>
                <w:szCs w:val="24"/>
              </w:rPr>
              <w:t xml:space="preserve">                            （申报单位公章）</w:t>
            </w:r>
          </w:p>
          <w:p w14:paraId="711F557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ascii="Times New Roman" w:hAnsi="Times New Roman" w:eastAsia="仿宋_GB2312"/>
                <w:color w:val="000000"/>
                <w:sz w:val="28"/>
                <w:szCs w:val="24"/>
              </w:rPr>
            </w:pPr>
            <w:r>
              <w:rPr>
                <w:rFonts w:ascii="Times New Roman" w:hAnsi="Times New Roman" w:eastAsia="仿宋_GB2312"/>
                <w:color w:val="000000"/>
                <w:sz w:val="28"/>
                <w:szCs w:val="24"/>
              </w:rPr>
              <w:t xml:space="preserve">                           </w:t>
            </w:r>
            <w:r>
              <w:rPr>
                <w:rFonts w:hint="eastAsia" w:eastAsia="仿宋_GB2312"/>
                <w:color w:val="000000"/>
                <w:sz w:val="28"/>
                <w:szCs w:val="24"/>
                <w:lang w:val="en-US" w:eastAsia="zh-CN"/>
              </w:rPr>
              <w:t xml:space="preserve"> </w:t>
            </w:r>
            <w:r>
              <w:rPr>
                <w:rFonts w:ascii="Times New Roman" w:hAnsi="Times New Roman" w:eastAsia="仿宋_GB2312"/>
                <w:color w:val="000000"/>
                <w:sz w:val="28"/>
                <w:szCs w:val="24"/>
              </w:rPr>
              <w:t xml:space="preserve">  年    月    日</w:t>
            </w:r>
          </w:p>
          <w:p w14:paraId="61B2E59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del w:id="5" w:author="郑劭彦" w:date="2025-09-11T17:00:31Z"/>
                <w:rFonts w:ascii="Times New Roman" w:hAnsi="Times New Roman" w:eastAsia="仿宋_GB2312"/>
                <w:color w:val="000000"/>
                <w:sz w:val="28"/>
                <w:szCs w:val="24"/>
              </w:rPr>
            </w:pPr>
          </w:p>
          <w:p w14:paraId="2B282AB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del w:id="6" w:author="郑劭彦" w:date="2025-09-11T16:54:12Z"/>
                <w:rFonts w:ascii="Times New Roman" w:hAnsi="Times New Roman" w:eastAsia="仿宋_GB2312"/>
                <w:color w:val="000000"/>
                <w:sz w:val="28"/>
                <w:szCs w:val="24"/>
              </w:rPr>
            </w:pPr>
          </w:p>
          <w:p w14:paraId="2679A27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del w:id="7" w:author="郑劭彦" w:date="2025-09-11T16:54:12Z"/>
                <w:rFonts w:ascii="Times New Roman" w:hAnsi="Times New Roman" w:eastAsia="仿宋_GB2312"/>
                <w:color w:val="000000"/>
                <w:sz w:val="28"/>
                <w:szCs w:val="24"/>
              </w:rPr>
            </w:pPr>
          </w:p>
          <w:p w14:paraId="3ED373A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del w:id="8" w:author="郑劭彦" w:date="2025-09-11T16:54:12Z"/>
                <w:rFonts w:ascii="Times New Roman" w:hAnsi="Times New Roman" w:eastAsia="仿宋_GB2312"/>
                <w:color w:val="000000"/>
                <w:sz w:val="28"/>
                <w:szCs w:val="24"/>
              </w:rPr>
            </w:pPr>
          </w:p>
          <w:p w14:paraId="0FC5B0C6">
            <w:pPr>
              <w:pStyle w:val="7"/>
              <w:rPr>
                <w:del w:id="9" w:author="郑劭彦" w:date="2025-09-11T16:54:12Z"/>
                <w:rFonts w:ascii="Times New Roman" w:hAnsi="Times New Roman" w:eastAsia="仿宋_GB2312"/>
                <w:color w:val="000000"/>
                <w:sz w:val="28"/>
                <w:szCs w:val="24"/>
              </w:rPr>
            </w:pPr>
          </w:p>
          <w:p w14:paraId="4C3459AB">
            <w:pPr>
              <w:pStyle w:val="8"/>
              <w:jc w:val="both"/>
              <w:rPr>
                <w:del w:id="11" w:author="郑劭彦" w:date="2025-09-11T17:00:14Z"/>
                <w:rFonts w:ascii="Times New Roman" w:hAnsi="Times New Roman" w:eastAsia="仿宋_GB2312"/>
                <w:color w:val="000000"/>
                <w:sz w:val="28"/>
                <w:szCs w:val="24"/>
              </w:rPr>
              <w:pPrChange w:id="10" w:author="郑劭彦" w:date="2025-09-11T17:00:14Z">
                <w:pPr>
                  <w:pStyle w:val="8"/>
                </w:pPr>
              </w:pPrChange>
            </w:pPr>
          </w:p>
          <w:p w14:paraId="57A3B636">
            <w:pPr>
              <w:pStyle w:val="8"/>
              <w:jc w:val="both"/>
              <w:rPr>
                <w:del w:id="12" w:author="郑劭彦" w:date="2025-09-11T17:00:13Z"/>
              </w:rPr>
            </w:pPr>
          </w:p>
          <w:p w14:paraId="2A7492C0">
            <w:pPr>
              <w:keepNext w:val="0"/>
              <w:keepLines w:val="0"/>
              <w:pageBreakBefore w:val="0"/>
              <w:widowControl w:val="0"/>
              <w:kinsoku/>
              <w:wordWrap/>
              <w:overflowPunct/>
              <w:topLinePunct w:val="0"/>
              <w:autoSpaceDE/>
              <w:autoSpaceDN/>
              <w:bidi w:val="0"/>
              <w:adjustRightInd/>
              <w:snapToGrid/>
              <w:spacing w:line="460" w:lineRule="exact"/>
              <w:ind w:firstLine="0"/>
              <w:textAlignment w:val="auto"/>
              <w:rPr>
                <w:rFonts w:ascii="Times New Roman" w:hAnsi="Times New Roman" w:eastAsia="仿宋_GB2312"/>
                <w:color w:val="000000"/>
                <w:sz w:val="24"/>
              </w:rPr>
              <w:pPrChange w:id="13" w:author="郑劭彦" w:date="2025-09-11T17:00:28Z">
                <w:pPr>
                  <w:keepNext w:val="0"/>
                  <w:keepLines w:val="0"/>
                  <w:pageBreakBefore w:val="0"/>
                  <w:widowControl w:val="0"/>
                  <w:kinsoku/>
                  <w:wordWrap/>
                  <w:overflowPunct/>
                  <w:topLinePunct w:val="0"/>
                  <w:autoSpaceDE/>
                  <w:autoSpaceDN/>
                  <w:bidi w:val="0"/>
                  <w:adjustRightInd/>
                  <w:snapToGrid/>
                  <w:spacing w:line="460" w:lineRule="exact"/>
                  <w:ind w:firstLine="420"/>
                  <w:textAlignment w:val="auto"/>
                </w:pPr>
              </w:pPrChange>
            </w:pPr>
          </w:p>
        </w:tc>
      </w:tr>
      <w:tr w14:paraId="7BFD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ins w:id="14" w:author="郑劭彦" w:date="2025-09-11T16:54:09Z"/>
        </w:trPr>
        <w:tc>
          <w:tcPr>
            <w:tcW w:w="8715" w:type="dxa"/>
            <w:gridSpan w:val="9"/>
            <w:tcBorders>
              <w:top w:val="single" w:color="auto" w:sz="4" w:space="0"/>
              <w:left w:val="single" w:color="auto" w:sz="4" w:space="0"/>
              <w:bottom w:val="single" w:color="auto" w:sz="4" w:space="0"/>
              <w:right w:val="single" w:color="auto" w:sz="4" w:space="0"/>
            </w:tcBorders>
            <w:vAlign w:val="center"/>
          </w:tcPr>
          <w:p w14:paraId="41A9B95F">
            <w:pPr>
              <w:spacing w:line="520" w:lineRule="exact"/>
              <w:ind w:firstLine="0"/>
              <w:rPr>
                <w:ins w:id="15" w:author="郑劭彦" w:date="2025-09-11T16:54:22Z"/>
                <w:rFonts w:hint="eastAsia"/>
                <w:lang w:eastAsia="zh-CN"/>
              </w:rPr>
            </w:pPr>
          </w:p>
          <w:p w14:paraId="56FDA536">
            <w:pPr>
              <w:spacing w:line="520" w:lineRule="exact"/>
              <w:ind w:firstLine="0"/>
              <w:rPr>
                <w:ins w:id="16" w:author="郑劭彦" w:date="2025-09-11T16:54:23Z"/>
                <w:rFonts w:hint="eastAsia"/>
                <w:lang w:eastAsia="zh-CN"/>
              </w:rPr>
            </w:pPr>
          </w:p>
          <w:p w14:paraId="3F869138">
            <w:pPr>
              <w:spacing w:line="460" w:lineRule="exact"/>
              <w:ind w:firstLine="0" w:firstLineChars="0"/>
              <w:rPr>
                <w:ins w:id="18" w:author="郑劭彦" w:date="2025-09-11T17:00:18Z"/>
                <w:rFonts w:hint="default" w:eastAsia="仿宋_GB2312"/>
                <w:color w:val="000000"/>
                <w:sz w:val="28"/>
                <w:szCs w:val="24"/>
                <w:lang w:val="en-US" w:eastAsia="zh-CN"/>
              </w:rPr>
              <w:pPrChange w:id="17" w:author="郑劭彦" w:date="2025-09-11T16:54:31Z">
                <w:pPr>
                  <w:spacing w:line="520" w:lineRule="exact"/>
                  <w:ind w:firstLine="0"/>
                </w:pPr>
              </w:pPrChange>
            </w:pPr>
            <w:ins w:id="19" w:author="郑劭彦" w:date="2025-09-11T16:54:20Z">
              <w:r>
                <w:rPr>
                  <w:rFonts w:hint="default" w:eastAsia="仿宋_GB2312"/>
                  <w:color w:val="000000"/>
                  <w:sz w:val="28"/>
                  <w:szCs w:val="24"/>
                  <w:lang w:eastAsia="zh-CN"/>
                  <w:rPrChange w:id="20" w:author="郑劭彦" w:date="2025-09-11T16:54:29Z">
                    <w:rPr>
                      <w:rFonts w:hint="eastAsia"/>
                      <w:lang w:eastAsia="zh-CN"/>
                    </w:rPr>
                  </w:rPrChange>
                </w:rPr>
                <w:t>推荐单位盖章：</w:t>
              </w:r>
            </w:ins>
            <w:ins w:id="21" w:author="郑劭彦" w:date="2025-09-11T16:54:20Z">
              <w:r>
                <w:rPr>
                  <w:rFonts w:hint="default" w:eastAsia="仿宋_GB2312"/>
                  <w:color w:val="000000"/>
                  <w:sz w:val="28"/>
                  <w:szCs w:val="24"/>
                  <w:lang w:val="en-US" w:eastAsia="zh-CN"/>
                  <w:rPrChange w:id="22" w:author="郑劭彦" w:date="2025-09-11T16:54:29Z">
                    <w:rPr>
                      <w:rFonts w:hint="eastAsia"/>
                      <w:lang w:val="en-US" w:eastAsia="zh-CN"/>
                    </w:rPr>
                  </w:rPrChange>
                </w:rPr>
                <w:t xml:space="preserve">            </w:t>
              </w:r>
            </w:ins>
          </w:p>
          <w:p w14:paraId="3575EA61">
            <w:pPr>
              <w:spacing w:line="460" w:lineRule="exact"/>
              <w:ind w:firstLine="3360" w:firstLineChars="1200"/>
              <w:rPr>
                <w:ins w:id="24" w:author="郑劭彦" w:date="2025-09-11T16:54:20Z"/>
                <w:rFonts w:hint="default" w:eastAsia="仿宋_GB2312"/>
                <w:color w:val="000000"/>
                <w:sz w:val="28"/>
                <w:szCs w:val="24"/>
                <w:lang w:val="en-US" w:eastAsia="zh-CN"/>
                <w:rPrChange w:id="25" w:author="郑劭彦" w:date="2025-09-11T16:54:29Z">
                  <w:rPr>
                    <w:ins w:id="26" w:author="郑劭彦" w:date="2025-09-11T16:54:20Z"/>
                    <w:rFonts w:hint="eastAsia"/>
                    <w:lang w:val="en-US" w:eastAsia="zh-CN"/>
                  </w:rPr>
                </w:rPrChange>
              </w:rPr>
              <w:pPrChange w:id="23" w:author="郑劭彦" w:date="2025-09-11T17:00:23Z">
                <w:pPr>
                  <w:spacing w:line="520" w:lineRule="exact"/>
                  <w:ind w:firstLine="0"/>
                </w:pPr>
              </w:pPrChange>
            </w:pPr>
            <w:ins w:id="27" w:author="郑劭彦" w:date="2025-09-11T16:54:20Z">
              <w:r>
                <w:rPr>
                  <w:rFonts w:hint="default" w:eastAsia="仿宋_GB2312"/>
                  <w:color w:val="000000"/>
                  <w:sz w:val="28"/>
                  <w:szCs w:val="24"/>
                  <w:lang w:val="en-US" w:eastAsia="zh-CN"/>
                  <w:rPrChange w:id="28" w:author="郑劭彦" w:date="2025-09-11T16:54:29Z">
                    <w:rPr>
                      <w:rFonts w:hint="eastAsia"/>
                      <w:lang w:val="en-US" w:eastAsia="zh-CN"/>
                    </w:rPr>
                  </w:rPrChange>
                </w:rPr>
                <w:t xml:space="preserve">经办人：        </w:t>
              </w:r>
            </w:ins>
            <w:ins w:id="29" w:author="郑劭彦" w:date="2025-09-11T16:54:20Z">
              <w:r>
                <w:rPr>
                  <w:rFonts w:hint="default" w:eastAsia="仿宋_GB2312"/>
                  <w:color w:val="000000"/>
                  <w:sz w:val="28"/>
                  <w:szCs w:val="24"/>
                  <w:lang w:val="en-US" w:eastAsia="zh-CN"/>
                  <w:rPrChange w:id="30" w:author="郑劭彦" w:date="2025-09-11T16:54:29Z">
                    <w:rPr>
                      <w:rFonts w:hint="eastAsia"/>
                      <w:lang w:val="en-US" w:eastAsia="zh-CN"/>
                    </w:rPr>
                  </w:rPrChange>
                </w:rPr>
                <w:t>签发人：</w:t>
              </w:r>
            </w:ins>
          </w:p>
          <w:p w14:paraId="4E5187AC">
            <w:pPr>
              <w:rPr>
                <w:ins w:id="31" w:author="郑劭彦" w:date="2025-09-11T16:54:09Z"/>
              </w:rPr>
            </w:pPr>
          </w:p>
        </w:tc>
      </w:tr>
    </w:tbl>
    <w:p w14:paraId="11D0A077">
      <w:pPr>
        <w:widowControl/>
        <w:jc w:val="center"/>
        <w:outlineLvl w:val="0"/>
        <w:rPr>
          <w:rFonts w:hint="eastAsia" w:ascii="黑体" w:hAnsi="黑体" w:eastAsia="黑体" w:cs="黑体"/>
          <w:b w:val="0"/>
          <w:bCs/>
          <w:color w:val="000000"/>
          <w:kern w:val="0"/>
          <w:sz w:val="36"/>
        </w:rPr>
        <w:sectPr>
          <w:headerReference r:id="rId6" w:type="default"/>
          <w:footerReference r:id="rId7" w:type="default"/>
          <w:pgSz w:w="11906" w:h="16838"/>
          <w:pgMar w:top="1871" w:right="1531" w:bottom="1701" w:left="1531" w:header="851" w:footer="992" w:gutter="0"/>
          <w:pgNumType w:start="1"/>
          <w:cols w:space="720" w:num="1"/>
          <w:docGrid w:type="lines" w:linePitch="312" w:charSpace="0"/>
        </w:sectPr>
      </w:pPr>
    </w:p>
    <w:p w14:paraId="52664F84">
      <w:pPr>
        <w:widowControl/>
        <w:jc w:val="center"/>
        <w:outlineLvl w:val="0"/>
        <w:rPr>
          <w:rFonts w:hint="eastAsia" w:ascii="仿宋_GB2312" w:hAnsi="Times New Roman" w:eastAsia="仿宋_GB2312"/>
          <w:b/>
          <w:color w:val="000000"/>
          <w:kern w:val="0"/>
          <w:sz w:val="36"/>
        </w:rPr>
      </w:pPr>
      <w:r>
        <w:rPr>
          <w:rFonts w:hint="eastAsia" w:ascii="黑体" w:hAnsi="黑体" w:eastAsia="黑体" w:cs="黑体"/>
          <w:b w:val="0"/>
          <w:bCs/>
          <w:color w:val="000000"/>
          <w:kern w:val="0"/>
          <w:sz w:val="36"/>
        </w:rPr>
        <w:t>园区水效分析报告（格式）</w:t>
      </w:r>
    </w:p>
    <w:p w14:paraId="1D15844F">
      <w:pPr>
        <w:widowControl/>
        <w:ind w:firstLine="723"/>
        <w:jc w:val="left"/>
        <w:rPr>
          <w:rFonts w:ascii="仿宋_GB2312" w:hAnsi="Times New Roman" w:eastAsia="仿宋_GB2312"/>
          <w:sz w:val="20"/>
        </w:rPr>
      </w:pPr>
    </w:p>
    <w:p w14:paraId="521DFC6D">
      <w:pPr>
        <w:ind w:firstLine="640" w:firstLineChars="200"/>
        <w:outlineLvl w:val="0"/>
        <w:rPr>
          <w:rFonts w:ascii="黑体" w:hAnsi="黑体" w:eastAsia="黑体"/>
          <w:color w:val="000000"/>
          <w:sz w:val="32"/>
        </w:rPr>
      </w:pPr>
      <w:r>
        <w:rPr>
          <w:rFonts w:hint="eastAsia" w:ascii="黑体" w:hAnsi="黑体" w:eastAsia="黑体"/>
          <w:color w:val="000000"/>
          <w:sz w:val="32"/>
        </w:rPr>
        <w:t>一、基本情况</w:t>
      </w:r>
    </w:p>
    <w:p w14:paraId="3DC277D1">
      <w:pPr>
        <w:ind w:firstLine="643" w:firstLineChars="20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（一）园区基本情况</w:t>
      </w:r>
    </w:p>
    <w:p w14:paraId="7F454A93">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包括园区地理位置（所属流域）、近三年的生产总值、工业增加值、主导产业、企业数量及规模、园区节水管理组织结构及人员配备情况等。</w:t>
      </w:r>
    </w:p>
    <w:p w14:paraId="46927571">
      <w:pPr>
        <w:ind w:firstLine="643" w:firstLineChars="200"/>
        <w:outlineLvl w:val="9"/>
        <w:rPr>
          <w:rFonts w:hint="eastAsia" w:ascii="楷体_GB2312" w:hAnsi="楷体_GB2312" w:eastAsia="楷体_GB2312" w:cs="楷体_GB2312"/>
          <w:b/>
          <w:bCs/>
          <w:color w:val="000000"/>
          <w:sz w:val="32"/>
          <w:szCs w:val="22"/>
        </w:rPr>
      </w:pPr>
      <w:r>
        <w:rPr>
          <w:rFonts w:hint="eastAsia" w:ascii="楷体_GB2312" w:hAnsi="楷体_GB2312" w:eastAsia="楷体_GB2312" w:cs="楷体_GB2312"/>
          <w:b/>
          <w:bCs/>
          <w:color w:val="000000"/>
          <w:sz w:val="32"/>
          <w:lang w:val="en-US" w:eastAsia="zh-CN"/>
        </w:rPr>
        <w:t>（二）</w:t>
      </w:r>
      <w:r>
        <w:rPr>
          <w:rFonts w:hint="eastAsia" w:ascii="楷体_GB2312" w:hAnsi="楷体_GB2312" w:eastAsia="楷体_GB2312" w:cs="楷体_GB2312"/>
          <w:b/>
          <w:bCs/>
          <w:color w:val="000000"/>
          <w:sz w:val="32"/>
        </w:rPr>
        <w:t>园区生产和取用水情况</w:t>
      </w:r>
    </w:p>
    <w:p w14:paraId="1496A4A4">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包括园区主要企业的生产情况、用水环节、主要用水设备，以及园区取水水源（常规水资源、非常规水源）、取水量、排水量、水质数据监测、串联用水、供水及排水管网建设、水循环利用设施建设、</w:t>
      </w:r>
      <w:r>
        <w:rPr>
          <w:rFonts w:hint="eastAsia" w:eastAsia="仿宋_GB2312"/>
          <w:color w:val="000000"/>
          <w:sz w:val="32"/>
          <w:lang w:eastAsia="zh-CN"/>
        </w:rPr>
        <w:t>废</w:t>
      </w:r>
      <w:r>
        <w:rPr>
          <w:rFonts w:ascii="Times New Roman" w:hAnsi="Times New Roman" w:eastAsia="仿宋_GB2312"/>
          <w:color w:val="000000"/>
          <w:sz w:val="32"/>
        </w:rPr>
        <w:t>水</w:t>
      </w:r>
      <w:r>
        <w:rPr>
          <w:rFonts w:hint="eastAsia" w:eastAsia="仿宋_GB2312"/>
          <w:color w:val="000000"/>
          <w:sz w:val="32"/>
          <w:lang w:eastAsia="zh-CN"/>
        </w:rPr>
        <w:t>循环</w:t>
      </w:r>
      <w:r>
        <w:rPr>
          <w:rFonts w:ascii="Times New Roman" w:hAnsi="Times New Roman" w:eastAsia="仿宋_GB2312"/>
          <w:color w:val="000000"/>
          <w:sz w:val="32"/>
        </w:rPr>
        <w:t>利用及处理设施建设等情况。</w:t>
      </w:r>
    </w:p>
    <w:p w14:paraId="6681A57A">
      <w:pPr>
        <w:ind w:firstLine="640" w:firstLineChars="200"/>
        <w:outlineLvl w:val="0"/>
        <w:rPr>
          <w:rFonts w:ascii="黑体" w:hAnsi="黑体" w:eastAsia="黑体"/>
          <w:color w:val="000000"/>
          <w:sz w:val="32"/>
        </w:rPr>
      </w:pPr>
      <w:r>
        <w:rPr>
          <w:rFonts w:hint="eastAsia" w:ascii="黑体" w:hAnsi="黑体" w:eastAsia="黑体"/>
          <w:color w:val="000000"/>
          <w:sz w:val="32"/>
        </w:rPr>
        <w:t>二、园区水效指标</w:t>
      </w:r>
    </w:p>
    <w:p w14:paraId="29C25F4A">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园区近三年水效指标。水效指标主要包括万元工业增加值取水量、水重复利用率、万元工业增加值废水排放量等。</w:t>
      </w:r>
    </w:p>
    <w:p w14:paraId="668A992D">
      <w:pPr>
        <w:ind w:firstLine="640" w:firstLineChars="200"/>
        <w:outlineLvl w:val="0"/>
        <w:rPr>
          <w:rFonts w:hint="eastAsia" w:ascii="仿宋_GB2312" w:hAnsi="Times New Roman" w:eastAsia="仿宋_GB2312"/>
          <w:color w:val="000000"/>
          <w:sz w:val="32"/>
        </w:rPr>
      </w:pPr>
      <w:r>
        <w:rPr>
          <w:rFonts w:hint="eastAsia" w:ascii="仿宋_GB2312" w:hAnsi="Times New Roman" w:eastAsia="仿宋_GB2312"/>
          <w:color w:val="000000"/>
          <w:sz w:val="32"/>
        </w:rPr>
        <w:t>具体指标要求及报表格式依据以下标准：</w:t>
      </w:r>
    </w:p>
    <w:p w14:paraId="39473B73">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21534-20</w:t>
      </w:r>
      <w:r>
        <w:rPr>
          <w:rFonts w:hint="eastAsia" w:ascii="仿宋_GB2312" w:hAnsi="仿宋_GB2312" w:eastAsia="仿宋_GB2312" w:cs="仿宋_GB2312"/>
          <w:color w:val="000000"/>
          <w:sz w:val="32"/>
          <w:lang w:val="en-US" w:eastAsia="zh-CN"/>
        </w:rPr>
        <w:t>21</w:t>
      </w:r>
      <w:r>
        <w:rPr>
          <w:rFonts w:hint="eastAsia" w:ascii="仿宋_GB2312" w:hAnsi="仿宋_GB2312" w:eastAsia="仿宋_GB2312" w:cs="仿宋_GB2312"/>
          <w:color w:val="000000"/>
          <w:sz w:val="32"/>
        </w:rPr>
        <w:t xml:space="preserve"> </w:t>
      </w:r>
      <w:r>
        <w:rPr>
          <w:rFonts w:hint="eastAsia" w:ascii="仿宋_GB2312" w:hAnsi="仿宋_GB2312" w:eastAsia="仿宋_GB2312" w:cs="仿宋_GB2312"/>
          <w:color w:val="000000"/>
          <w:sz w:val="32"/>
          <w:lang w:eastAsia="zh-CN"/>
        </w:rPr>
        <w:t>节约</w:t>
      </w:r>
      <w:r>
        <w:rPr>
          <w:rFonts w:hint="eastAsia" w:ascii="仿宋_GB2312" w:hAnsi="仿宋_GB2312" w:eastAsia="仿宋_GB2312" w:cs="仿宋_GB2312"/>
          <w:color w:val="000000"/>
          <w:sz w:val="32"/>
        </w:rPr>
        <w:t>用水 术语</w:t>
      </w:r>
    </w:p>
    <w:p w14:paraId="358E91DF">
      <w:pPr>
        <w:ind w:firstLine="635"/>
        <w:outlineLvl w:val="0"/>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z w:val="32"/>
        </w:rPr>
        <w:t>GB</w:t>
      </w:r>
      <w:r>
        <w:rPr>
          <w:rFonts w:hint="eastAsia" w:ascii="仿宋_GB2312" w:hAnsi="仿宋_GB2312" w:eastAsia="仿宋_GB2312" w:cs="仿宋_GB2312"/>
          <w:color w:val="000000"/>
          <w:sz w:val="32"/>
          <w:lang w:val="en-US" w:eastAsia="zh-CN"/>
        </w:rPr>
        <w:t>/T</w:t>
      </w:r>
      <w:r>
        <w:rPr>
          <w:rFonts w:hint="eastAsia" w:ascii="仿宋_GB2312" w:hAnsi="仿宋_GB2312" w:eastAsia="仿宋_GB2312" w:cs="仿宋_GB2312"/>
          <w:color w:val="000000"/>
          <w:sz w:val="32"/>
        </w:rPr>
        <w:t xml:space="preserve"> 24789-20</w:t>
      </w:r>
      <w:r>
        <w:rPr>
          <w:rFonts w:hint="eastAsia" w:ascii="仿宋_GB2312" w:hAnsi="仿宋_GB2312" w:eastAsia="仿宋_GB2312" w:cs="仿宋_GB2312"/>
          <w:color w:val="000000"/>
          <w:sz w:val="32"/>
          <w:lang w:val="en-US" w:eastAsia="zh-CN"/>
        </w:rPr>
        <w:t>22</w:t>
      </w:r>
      <w:r>
        <w:rPr>
          <w:rFonts w:hint="eastAsia" w:ascii="仿宋_GB2312" w:hAnsi="仿宋_GB2312" w:eastAsia="仿宋_GB2312" w:cs="仿宋_GB2312"/>
          <w:color w:val="000000"/>
          <w:spacing w:val="-28"/>
          <w:sz w:val="32"/>
        </w:rPr>
        <w:t xml:space="preserve"> </w:t>
      </w:r>
      <w:r>
        <w:rPr>
          <w:rFonts w:hint="eastAsia" w:ascii="仿宋_GB2312" w:hAnsi="仿宋_GB2312" w:eastAsia="仿宋_GB2312" w:cs="仿宋_GB2312"/>
          <w:color w:val="000000"/>
          <w:spacing w:val="-28"/>
          <w:sz w:val="32"/>
          <w:lang w:val="en-US" w:eastAsia="zh-CN"/>
        </w:rPr>
        <w:t xml:space="preserve"> </w:t>
      </w:r>
      <w:r>
        <w:rPr>
          <w:rFonts w:hint="eastAsia" w:ascii="仿宋_GB2312" w:hAnsi="仿宋_GB2312" w:eastAsia="仿宋_GB2312" w:cs="仿宋_GB2312"/>
          <w:color w:val="000000"/>
          <w:spacing w:val="-6"/>
          <w:sz w:val="32"/>
        </w:rPr>
        <w:t>用水单位水计量器具配备和管理通则</w:t>
      </w:r>
    </w:p>
    <w:p w14:paraId="7C65488A">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70707"/>
          <w:kern w:val="0"/>
          <w:sz w:val="32"/>
          <w:szCs w:val="32"/>
        </w:rPr>
        <w:t>GB</w:t>
      </w:r>
      <w:r>
        <w:rPr>
          <w:rFonts w:hint="eastAsia" w:ascii="仿宋_GB2312" w:hAnsi="仿宋_GB2312" w:eastAsia="仿宋_GB2312" w:cs="仿宋_GB2312"/>
          <w:color w:val="070707"/>
          <w:kern w:val="0"/>
          <w:sz w:val="32"/>
          <w:szCs w:val="32"/>
          <w:lang w:val="en-US" w:eastAsia="zh-CN"/>
        </w:rPr>
        <w:t xml:space="preserve">/T 43477-2023 </w:t>
      </w:r>
      <w:r>
        <w:rPr>
          <w:rFonts w:hint="eastAsia" w:ascii="仿宋_GB2312" w:hAnsi="仿宋_GB2312" w:eastAsia="仿宋_GB2312" w:cs="仿宋_GB2312"/>
          <w:color w:val="070707"/>
          <w:kern w:val="0"/>
          <w:sz w:val="32"/>
          <w:szCs w:val="32"/>
          <w:lang w:eastAsia="zh-CN"/>
        </w:rPr>
        <w:t>节水型工业园区评价导则</w:t>
      </w:r>
    </w:p>
    <w:p w14:paraId="22A44897">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GB/T 7119-2018 </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节水型企业评价导则</w:t>
      </w:r>
    </w:p>
    <w:p w14:paraId="417458D9">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26924-2011 节水型企业 钢铁行业</w:t>
      </w:r>
    </w:p>
    <w:p w14:paraId="75147E1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34610-2017 节水型企业 炼焦行业</w:t>
      </w:r>
    </w:p>
    <w:p w14:paraId="494F656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26926-2011 节水型企业 石油炼制行业</w:t>
      </w:r>
    </w:p>
    <w:p w14:paraId="1B89174F">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32164-2015 节水型企业 乙烯行业</w:t>
      </w:r>
    </w:p>
    <w:p w14:paraId="0272E2C3">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37271-2018 节水型企业 氯碱行业</w:t>
      </w:r>
    </w:p>
    <w:p w14:paraId="3C675C74">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36895-2018 节水型企业 氮肥行业</w:t>
      </w:r>
    </w:p>
    <w:p w14:paraId="1F142747">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37759-2019 节水型企业 现代煤化工行业</w:t>
      </w:r>
    </w:p>
    <w:p w14:paraId="03F41925">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26923-2011 节水型企业 纺织染整行业</w:t>
      </w:r>
    </w:p>
    <w:p w14:paraId="1272B979">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37832-2019 节水型企业 化纤长丝织造行业</w:t>
      </w:r>
    </w:p>
    <w:p w14:paraId="4F926ECA">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26927-2023 节水型企业 造纸行业</w:t>
      </w:r>
    </w:p>
    <w:p w14:paraId="76A03A3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35576-2017 节水型企业 啤酒行业</w:t>
      </w:r>
    </w:p>
    <w:p w14:paraId="2DFF4E08">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32165-2023 节水型企业 发酵行业</w:t>
      </w:r>
    </w:p>
    <w:p w14:paraId="3D821BEB">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33232-2016 节水型企业 氧化铝行业</w:t>
      </w:r>
    </w:p>
    <w:p w14:paraId="51ADDC57">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33233-2023 节水型企业 电解铝行业</w:t>
      </w:r>
    </w:p>
    <w:p w14:paraId="118219E4">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38907-2020 节水型企业 多晶硅行业</w:t>
      </w:r>
    </w:p>
    <w:p w14:paraId="7BABBCD6">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GB/T 37332-2019 节水型企业 船舶行业 </w:t>
      </w:r>
    </w:p>
    <w:p w14:paraId="0E9F1858">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37608-2017节水型企业 铁矿采选行业</w:t>
      </w:r>
    </w:p>
    <w:p w14:paraId="426C1DBB">
      <w:pPr>
        <w:ind w:firstLine="640" w:firstLineChars="200"/>
        <w:jc w:val="left"/>
        <w:outlineLvl w:val="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GB/T 26925-2025</w:t>
      </w:r>
      <w:r>
        <w:rPr>
          <w:rFonts w:hint="eastAsia" w:ascii="仿宋_GB2312" w:hAnsi="仿宋_GB2312" w:eastAsia="仿宋_GB2312" w:cs="仿宋_GB2312"/>
          <w:color w:val="000000"/>
          <w:sz w:val="32"/>
          <w:lang w:val="en-US" w:eastAsia="zh-CN"/>
        </w:rPr>
        <w:t xml:space="preserve"> 节水型企业 建材行业</w:t>
      </w:r>
    </w:p>
    <w:p w14:paraId="4CBDF36B">
      <w:pPr>
        <w:ind w:firstLine="640"/>
        <w:jc w:val="left"/>
        <w:outlineLvl w:val="0"/>
        <w:rPr>
          <w:rFonts w:hint="eastAsia" w:ascii="仿宋_GB2312" w:hAnsi="仿宋_GB2312" w:eastAsia="仿宋_GB2312" w:cs="仿宋_GB2312"/>
          <w:color w:val="000000"/>
          <w:spacing w:val="-11"/>
          <w:sz w:val="32"/>
          <w:lang w:val="en-US" w:eastAsia="zh-CN"/>
        </w:rPr>
      </w:pPr>
      <w:r>
        <w:rPr>
          <w:rFonts w:hint="eastAsia" w:ascii="仿宋_GB2312" w:hAnsi="仿宋_GB2312" w:eastAsia="仿宋_GB2312" w:cs="仿宋_GB2312"/>
          <w:color w:val="000000"/>
          <w:spacing w:val="-11"/>
          <w:sz w:val="32"/>
        </w:rPr>
        <w:t>YB/T 6330-2024</w:t>
      </w:r>
      <w:r>
        <w:rPr>
          <w:rFonts w:hint="eastAsia" w:ascii="仿宋_GB2312" w:hAnsi="仿宋_GB2312" w:eastAsia="仿宋_GB2312" w:cs="仿宋_GB2312"/>
          <w:color w:val="000000"/>
          <w:spacing w:val="-11"/>
          <w:sz w:val="32"/>
          <w:lang w:val="en-US" w:eastAsia="zh-CN"/>
        </w:rPr>
        <w:t xml:space="preserve">  节水型企业 铁合金行业</w:t>
      </w:r>
    </w:p>
    <w:p w14:paraId="4BB7956D">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07040—2024  节水型企业 聚酯涤纶企业</w:t>
      </w:r>
    </w:p>
    <w:p w14:paraId="588D32A5">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07039—2024  节水型企业 毛纺织企业</w:t>
      </w:r>
    </w:p>
    <w:p w14:paraId="230B6EFD">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07038—2024  节水型企业 丝绸企业</w:t>
      </w:r>
    </w:p>
    <w:p w14:paraId="700DB39E">
      <w:pPr>
        <w:ind w:firstLine="640"/>
        <w:jc w:val="left"/>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1587-2022  节水型企业 铅冶炼行业</w:t>
      </w:r>
    </w:p>
    <w:p w14:paraId="402E30E2">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2694-2022  节水型企业 锌冶炼行业</w:t>
      </w:r>
    </w:p>
    <w:p w14:paraId="60303925">
      <w:pPr>
        <w:ind w:firstLine="640" w:firstLineChars="200"/>
        <w:outlineLvl w:val="0"/>
        <w:rPr>
          <w:rFonts w:ascii="黑体" w:hAnsi="黑体" w:eastAsia="黑体"/>
          <w:color w:val="000000"/>
          <w:sz w:val="32"/>
        </w:rPr>
      </w:pPr>
      <w:r>
        <w:rPr>
          <w:rFonts w:hint="eastAsia" w:ascii="黑体" w:hAnsi="黑体" w:eastAsia="黑体"/>
          <w:color w:val="000000"/>
          <w:sz w:val="32"/>
        </w:rPr>
        <w:t>三、水效提升经验</w:t>
      </w:r>
    </w:p>
    <w:p w14:paraId="652EABA8">
      <w:pPr>
        <w:ind w:firstLine="643" w:firstLineChars="200"/>
        <w:rPr>
          <w:rFonts w:ascii="Times New Roman" w:hAnsi="Times New Roman" w:eastAsia="仿宋_GB2312"/>
          <w:color w:val="000000"/>
          <w:sz w:val="32"/>
        </w:rPr>
      </w:pPr>
      <w:r>
        <w:rPr>
          <w:rFonts w:hint="eastAsia" w:ascii="楷体_GB2312" w:hAnsi="楷体_GB2312" w:eastAsia="楷体_GB2312" w:cs="楷体_GB2312"/>
          <w:b/>
          <w:bCs/>
          <w:color w:val="000000"/>
          <w:sz w:val="32"/>
        </w:rPr>
        <w:t>（一）园区节水管理经验。</w:t>
      </w:r>
      <w:r>
        <w:rPr>
          <w:rFonts w:ascii="Times New Roman" w:hAnsi="Times New Roman" w:eastAsia="仿宋_GB2312"/>
          <w:color w:val="000000"/>
          <w:sz w:val="32"/>
        </w:rPr>
        <w:t>介绍园区在节水方面采取的管理措施、方法以及制定的相应管理制度和取得的效果。</w:t>
      </w:r>
    </w:p>
    <w:p w14:paraId="7F94A852">
      <w:pPr>
        <w:ind w:firstLine="643" w:firstLineChars="200"/>
        <w:rPr>
          <w:rFonts w:hint="eastAsia" w:ascii="Times New Roman" w:hAnsi="Times New Roman" w:eastAsia="仿宋_GB2312"/>
          <w:color w:val="000000"/>
          <w:sz w:val="32"/>
          <w:lang w:val="en-US" w:eastAsia="zh-CN"/>
        </w:rPr>
      </w:pPr>
      <w:r>
        <w:rPr>
          <w:rFonts w:hint="eastAsia" w:ascii="楷体_GB2312" w:hAnsi="楷体_GB2312" w:eastAsia="楷体_GB2312" w:cs="楷体_GB2312"/>
          <w:b/>
          <w:bCs/>
          <w:color w:val="000000"/>
          <w:sz w:val="32"/>
        </w:rPr>
        <w:t>（二）园区节水技术经验。</w:t>
      </w:r>
      <w:r>
        <w:rPr>
          <w:rFonts w:ascii="Times New Roman" w:hAnsi="Times New Roman" w:eastAsia="仿宋_GB2312"/>
          <w:color w:val="000000"/>
          <w:sz w:val="32"/>
        </w:rPr>
        <w:t>介绍园区实施的重大节水技术改造工程，包括种类、数量以及因此取得的节水效益；采用先进节水技术、装备和产品，采取的优化运行、水重复利用等方面的节水措施以及取得的节水效益</w:t>
      </w:r>
      <w:r>
        <w:rPr>
          <w:rFonts w:hint="eastAsia" w:eastAsia="仿宋_GB2312"/>
          <w:color w:val="000000"/>
          <w:sz w:val="32"/>
          <w:lang w:eastAsia="zh-CN"/>
        </w:rPr>
        <w:t>。</w:t>
      </w:r>
    </w:p>
    <w:p w14:paraId="7B2A39BB">
      <w:pPr>
        <w:ind w:firstLine="640" w:firstLineChars="200"/>
        <w:rPr>
          <w:rFonts w:ascii="黑体" w:hAnsi="黑体" w:eastAsia="黑体"/>
          <w:color w:val="000000"/>
          <w:sz w:val="32"/>
        </w:rPr>
      </w:pPr>
      <w:r>
        <w:rPr>
          <w:rFonts w:hint="eastAsia" w:ascii="黑体" w:hAnsi="黑体" w:eastAsia="黑体"/>
          <w:color w:val="000000"/>
          <w:sz w:val="32"/>
        </w:rPr>
        <w:t>四、未来三年拟采取的主要水效提升措施</w:t>
      </w:r>
    </w:p>
    <w:p w14:paraId="77DDAD55">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14:paraId="754B1AB5">
      <w:pPr>
        <w:ind w:firstLine="640" w:firstLineChars="200"/>
        <w:rPr>
          <w:rFonts w:ascii="黑体" w:hAnsi="黑体" w:eastAsia="黑体"/>
          <w:color w:val="000000"/>
          <w:sz w:val="32"/>
        </w:rPr>
      </w:pPr>
      <w:r>
        <w:rPr>
          <w:rFonts w:hint="eastAsia" w:ascii="黑体" w:hAnsi="黑体" w:eastAsia="黑体"/>
          <w:color w:val="000000"/>
          <w:sz w:val="32"/>
        </w:rPr>
        <w:t>五、证明材料</w:t>
      </w:r>
    </w:p>
    <w:p w14:paraId="6253D09D">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14:paraId="29F9CB26">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（一）园区管委会组织机构代码证复印件、园区成立的批复文件复印件；</w:t>
      </w:r>
    </w:p>
    <w:p w14:paraId="7ECECA2D">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（二）节水管理机构成立文件及人员配备、岗位职责分工证明材料；</w:t>
      </w:r>
    </w:p>
    <w:p w14:paraId="19A12577">
      <w:pPr>
        <w:ind w:firstLine="640" w:firstLineChars="200"/>
        <w:rPr>
          <w:rFonts w:ascii="Times New Roman" w:hAnsi="Times New Roman" w:eastAsia="仿宋_GB2312"/>
          <w:color w:val="000000"/>
          <w:sz w:val="32"/>
          <w:szCs w:val="32"/>
        </w:rPr>
        <w:sectPr>
          <w:pgSz w:w="11906" w:h="16838"/>
          <w:pgMar w:top="1871" w:right="1531" w:bottom="1701" w:left="1531" w:header="851" w:footer="992" w:gutter="0"/>
          <w:pgNumType w:start="1"/>
          <w:cols w:space="720" w:num="1"/>
          <w:docGrid w:type="lines" w:linePitch="312" w:charSpace="0"/>
        </w:sectPr>
      </w:pPr>
      <w:r>
        <w:rPr>
          <w:rFonts w:ascii="Times New Roman" w:hAnsi="Times New Roman" w:eastAsia="仿宋_GB2312"/>
          <w:color w:val="000000"/>
          <w:sz w:val="32"/>
        </w:rPr>
        <w:t>（三）园区节水规划或工作方案、节水管理制度文件、节水统计台账、节水型企业创建情况、节水改造项目证明文件、先进节水工艺技术装备推广应用情况、节水宣传教育情况等证明材料。</w:t>
      </w:r>
    </w:p>
    <w:p w14:paraId="0F246B5A">
      <w:pPr>
        <w:widowControl/>
        <w:jc w:val="center"/>
        <w:outlineLvl w:val="0"/>
        <w:rPr>
          <w:rFonts w:hint="eastAsia" w:ascii="黑体" w:hAnsi="黑体" w:eastAsia="黑体" w:cs="黑体"/>
          <w:b w:val="0"/>
          <w:bCs/>
          <w:color w:val="000000"/>
          <w:kern w:val="0"/>
          <w:sz w:val="36"/>
        </w:rPr>
      </w:pPr>
      <w:r>
        <w:rPr>
          <w:rFonts w:hint="eastAsia" w:ascii="黑体" w:hAnsi="黑体" w:eastAsia="黑体" w:cs="黑体"/>
          <w:b w:val="0"/>
          <w:bCs/>
          <w:color w:val="000000"/>
          <w:kern w:val="0"/>
          <w:sz w:val="36"/>
        </w:rPr>
        <w:t>园区自评表</w:t>
      </w:r>
    </w:p>
    <w:p w14:paraId="7780274C">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一、自评总则</w:t>
      </w:r>
    </w:p>
    <w:p w14:paraId="71080103">
      <w:pPr>
        <w:spacing w:line="360" w:lineRule="auto"/>
        <w:ind w:firstLine="640" w:firstLineChars="200"/>
        <w:textAlignment w:val="baseline"/>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分为一票否决指标和量化指标</w:t>
      </w:r>
      <w:r>
        <w:rPr>
          <w:rFonts w:hint="eastAsia" w:ascii="Times New Roman" w:hAnsi="Times New Roman" w:eastAsia="仿宋_GB2312"/>
          <w:bCs/>
          <w:color w:val="000000"/>
          <w:sz w:val="32"/>
          <w:szCs w:val="32"/>
        </w:rPr>
        <w:t>，量化指标又分管理指标和技术指标。</w:t>
      </w:r>
    </w:p>
    <w:p w14:paraId="14621C54">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（二）一票否决指标如有不满足项，取消该</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水效领跑者评选资格，不参加后续量化</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打分。</w:t>
      </w:r>
    </w:p>
    <w:p w14:paraId="39AA909D">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（三）采用上一年度统计数据对各项指标进行赋值和评价，评价指标</w:t>
      </w:r>
      <w:r>
        <w:rPr>
          <w:rFonts w:hint="eastAsia" w:ascii="Times New Roman" w:hAnsi="Times New Roman" w:eastAsia="仿宋_GB2312"/>
          <w:bCs/>
          <w:color w:val="000000"/>
          <w:sz w:val="32"/>
          <w:szCs w:val="32"/>
        </w:rPr>
        <w:t>应以监测统计资料为依据</w:t>
      </w:r>
      <w:r>
        <w:rPr>
          <w:rFonts w:ascii="Times New Roman" w:hAnsi="Times New Roman" w:eastAsia="仿宋_GB2312"/>
          <w:bCs/>
          <w:color w:val="000000"/>
          <w:sz w:val="32"/>
          <w:szCs w:val="32"/>
        </w:rPr>
        <w:t>。</w:t>
      </w:r>
    </w:p>
    <w:p w14:paraId="73BDE67E">
      <w:pPr>
        <w:spacing w:line="360" w:lineRule="auto"/>
        <w:ind w:firstLine="640" w:firstLineChars="200"/>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w:t>
      </w:r>
      <w:r>
        <w:rPr>
          <w:rFonts w:hint="eastAsia" w:ascii="仿宋_GB2312" w:hAnsi="仿宋_GB2312" w:eastAsia="仿宋_GB2312" w:cs="仿宋_GB2312"/>
          <w:bCs/>
          <w:color w:val="000000"/>
          <w:sz w:val="32"/>
          <w:szCs w:val="32"/>
          <w:lang w:eastAsia="zh-CN"/>
        </w:rPr>
        <w:t>量化指标满分</w:t>
      </w:r>
      <w:r>
        <w:rPr>
          <w:rFonts w:hint="eastAsia" w:ascii="仿宋_GB2312" w:hAnsi="仿宋_GB2312" w:eastAsia="仿宋_GB2312" w:cs="仿宋_GB2312"/>
          <w:bCs/>
          <w:color w:val="000000"/>
          <w:sz w:val="32"/>
          <w:szCs w:val="32"/>
          <w:lang w:val="en-US" w:eastAsia="zh-CN"/>
        </w:rPr>
        <w:t>100分，另设加分项5分，扣分项5分，</w:t>
      </w:r>
      <w:r>
        <w:rPr>
          <w:rFonts w:hint="eastAsia" w:ascii="仿宋_GB2312" w:hAnsi="仿宋_GB2312" w:eastAsia="仿宋_GB2312" w:cs="仿宋_GB2312"/>
          <w:bCs/>
          <w:color w:val="000000"/>
          <w:sz w:val="32"/>
          <w:szCs w:val="32"/>
          <w:lang w:eastAsia="zh-CN"/>
        </w:rPr>
        <w:t>总分须达到</w:t>
      </w:r>
      <w:r>
        <w:rPr>
          <w:rFonts w:hint="eastAsia" w:ascii="仿宋_GB2312" w:hAnsi="仿宋_GB2312" w:eastAsia="仿宋_GB2312" w:cs="仿宋_GB2312"/>
          <w:bCs/>
          <w:color w:val="000000"/>
          <w:sz w:val="32"/>
          <w:szCs w:val="32"/>
          <w:lang w:val="en-US" w:eastAsia="zh-CN"/>
        </w:rPr>
        <w:t>85分以上（含85分）</w:t>
      </w:r>
      <w:r>
        <w:rPr>
          <w:rFonts w:hint="eastAsia" w:ascii="仿宋_GB2312" w:hAnsi="仿宋_GB2312" w:eastAsia="仿宋_GB2312" w:cs="仿宋_GB2312"/>
          <w:bCs/>
          <w:color w:val="000000"/>
          <w:sz w:val="32"/>
          <w:szCs w:val="32"/>
        </w:rPr>
        <w:t>。</w:t>
      </w:r>
    </w:p>
    <w:p w14:paraId="6C99C3F7">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二、自评表</w:t>
      </w:r>
    </w:p>
    <w:p w14:paraId="0BCA34B8">
      <w:pPr>
        <w:spacing w:line="560" w:lineRule="exact"/>
        <w:ind w:firstLine="640" w:firstLineChars="200"/>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（一）一票否决指标自评表见附表1，管理指标自评表见附表2，技术指标自评表见附表3。</w:t>
      </w:r>
    </w:p>
    <w:p w14:paraId="4DED06DA">
      <w:pPr>
        <w:spacing w:before="156" w:beforeLines="50" w:line="360" w:lineRule="auto"/>
        <w:ind w:firstLine="640" w:firstLineChars="200"/>
        <w:textAlignment w:val="baseline"/>
        <w:rPr>
          <w:rFonts w:ascii="Times New Roman" w:hAnsi="Times New Roman" w:eastAsia="仿宋_GB2312"/>
          <w:bCs/>
          <w:color w:val="000000"/>
          <w:sz w:val="32"/>
          <w:szCs w:val="32"/>
        </w:rPr>
      </w:pPr>
      <w:r>
        <w:rPr>
          <w:rFonts w:hint="eastAsia" w:ascii="仿宋_GB2312" w:hAnsi="仿宋_GB2312" w:eastAsia="仿宋_GB2312" w:cs="仿宋_GB2312"/>
          <w:bCs/>
          <w:color w:val="000000"/>
          <w:sz w:val="32"/>
          <w:szCs w:val="32"/>
        </w:rPr>
        <w:t>（二）自评表中列出证明材料索引，相</w:t>
      </w:r>
      <w:r>
        <w:rPr>
          <w:rFonts w:ascii="Times New Roman" w:hAnsi="Times New Roman" w:eastAsia="仿宋_GB2312"/>
          <w:bCs/>
          <w:color w:val="000000"/>
          <w:sz w:val="32"/>
          <w:szCs w:val="32"/>
        </w:rPr>
        <w:t>关证明材料附后。</w:t>
      </w:r>
    </w:p>
    <w:p w14:paraId="40A2196A">
      <w:pPr>
        <w:spacing w:before="156" w:beforeLines="50" w:line="360" w:lineRule="auto"/>
        <w:ind w:firstLine="640" w:firstLineChars="200"/>
        <w:textAlignment w:val="baseline"/>
        <w:rPr>
          <w:rFonts w:hint="eastAsia" w:ascii="Times New Roman" w:hAnsi="Times New Roman" w:eastAsia="仿宋_GB2312"/>
          <w:bCs/>
          <w:color w:val="000000"/>
          <w:sz w:val="32"/>
          <w:szCs w:val="32"/>
        </w:rPr>
      </w:pPr>
    </w:p>
    <w:p w14:paraId="7E86473C">
      <w:pPr>
        <w:spacing w:before="156" w:beforeLines="50" w:line="360" w:lineRule="auto"/>
        <w:ind w:firstLine="562" w:firstLineChars="200"/>
        <w:textAlignment w:val="baseline"/>
        <w:rPr>
          <w:rFonts w:hint="eastAsia" w:ascii="仿宋_GB2312" w:hAnsi="仿宋_GB2312" w:eastAsia="仿宋_GB2312" w:cs="仿宋_GB2312"/>
          <w:b/>
          <w:color w:val="000000"/>
          <w:sz w:val="28"/>
          <w:szCs w:val="28"/>
        </w:rPr>
        <w:sectPr>
          <w:headerReference r:id="rId8" w:type="default"/>
          <w:pgSz w:w="11906" w:h="16838"/>
          <w:pgMar w:top="1871" w:right="1531" w:bottom="1701" w:left="1531" w:header="851" w:footer="992" w:gutter="0"/>
          <w:cols w:space="720" w:num="1"/>
          <w:docGrid w:type="lines" w:linePitch="312" w:charSpace="0"/>
        </w:sectPr>
      </w:pPr>
    </w:p>
    <w:p w14:paraId="594E9E15">
      <w:pPr>
        <w:adjustRightInd w:val="0"/>
        <w:snapToGrid w:val="0"/>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14:paraId="67A8668E">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一票否决指标自评表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14:paraId="4EC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14:paraId="7662C275">
            <w:pPr>
              <w:adjustRightInd w:val="0"/>
              <w:snapToGrid w:val="0"/>
              <w:spacing w:before="156" w:beforeLines="50" w:line="360" w:lineRule="auto"/>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6923" w:type="dxa"/>
            <w:tcBorders>
              <w:top w:val="single" w:color="auto" w:sz="4" w:space="0"/>
              <w:left w:val="single" w:color="auto" w:sz="4" w:space="0"/>
              <w:bottom w:val="single" w:color="auto" w:sz="4" w:space="0"/>
              <w:right w:val="single" w:color="auto" w:sz="4" w:space="0"/>
            </w:tcBorders>
            <w:vAlign w:val="center"/>
          </w:tcPr>
          <w:p w14:paraId="2102ACDE">
            <w:pPr>
              <w:adjustRightInd w:val="0"/>
              <w:snapToGrid w:val="0"/>
              <w:spacing w:before="156" w:beforeLines="50" w:line="360" w:lineRule="auto"/>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评价指标</w:t>
            </w:r>
          </w:p>
        </w:tc>
        <w:tc>
          <w:tcPr>
            <w:tcW w:w="1946" w:type="dxa"/>
            <w:tcBorders>
              <w:top w:val="single" w:color="auto" w:sz="4" w:space="0"/>
              <w:left w:val="single" w:color="auto" w:sz="4" w:space="0"/>
              <w:bottom w:val="single" w:color="auto" w:sz="4" w:space="0"/>
              <w:right w:val="single" w:color="auto" w:sz="4" w:space="0"/>
            </w:tcBorders>
            <w:vAlign w:val="center"/>
          </w:tcPr>
          <w:p w14:paraId="57D68A9F">
            <w:pPr>
              <w:adjustRightInd w:val="0"/>
              <w:snapToGrid w:val="0"/>
              <w:spacing w:before="156" w:beforeLines="50" w:line="360" w:lineRule="auto"/>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评价结果</w:t>
            </w:r>
          </w:p>
        </w:tc>
        <w:tc>
          <w:tcPr>
            <w:tcW w:w="4504" w:type="dxa"/>
            <w:tcBorders>
              <w:top w:val="single" w:color="auto" w:sz="4" w:space="0"/>
              <w:left w:val="single" w:color="auto" w:sz="4" w:space="0"/>
              <w:bottom w:val="single" w:color="auto" w:sz="4" w:space="0"/>
              <w:right w:val="single" w:color="auto" w:sz="4" w:space="0"/>
            </w:tcBorders>
            <w:vAlign w:val="center"/>
          </w:tcPr>
          <w:p w14:paraId="35CF3FA7">
            <w:pPr>
              <w:adjustRightInd w:val="0"/>
              <w:snapToGrid w:val="0"/>
              <w:spacing w:before="156" w:beforeLines="50" w:line="360" w:lineRule="auto"/>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证明材料索引</w:t>
            </w:r>
          </w:p>
        </w:tc>
      </w:tr>
      <w:tr w14:paraId="35A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EF55A5B">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6923" w:type="dxa"/>
            <w:tcBorders>
              <w:top w:val="single" w:color="auto" w:sz="4" w:space="0"/>
              <w:left w:val="single" w:color="auto" w:sz="4" w:space="0"/>
              <w:bottom w:val="single" w:color="auto" w:sz="4" w:space="0"/>
              <w:right w:val="single" w:color="auto" w:sz="4" w:space="0"/>
            </w:tcBorders>
            <w:vAlign w:val="center"/>
          </w:tcPr>
          <w:p w14:paraId="04CF4955">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有取用水资源的合法手续</w:t>
            </w:r>
          </w:p>
        </w:tc>
        <w:tc>
          <w:tcPr>
            <w:tcW w:w="1946" w:type="dxa"/>
            <w:tcBorders>
              <w:top w:val="single" w:color="auto" w:sz="4" w:space="0"/>
              <w:left w:val="single" w:color="auto" w:sz="4" w:space="0"/>
              <w:bottom w:val="single" w:color="auto" w:sz="4" w:space="0"/>
              <w:right w:val="single" w:color="auto" w:sz="4" w:space="0"/>
            </w:tcBorders>
            <w:vAlign w:val="center"/>
          </w:tcPr>
          <w:p w14:paraId="357EA891">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2FC31967">
            <w:pPr>
              <w:adjustRightInd w:val="0"/>
              <w:snapToGrid w:val="0"/>
              <w:jc w:val="center"/>
              <w:rPr>
                <w:rFonts w:hint="eastAsia" w:ascii="仿宋_GB2312" w:hAnsi="仿宋_GB2312" w:eastAsia="仿宋_GB2312" w:cs="仿宋_GB2312"/>
                <w:color w:val="000000"/>
                <w:sz w:val="24"/>
                <w:szCs w:val="24"/>
              </w:rPr>
            </w:pPr>
          </w:p>
        </w:tc>
      </w:tr>
      <w:tr w14:paraId="4FFC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52AF348B">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923" w:type="dxa"/>
            <w:tcBorders>
              <w:top w:val="single" w:color="auto" w:sz="4" w:space="0"/>
              <w:left w:val="single" w:color="auto" w:sz="4" w:space="0"/>
              <w:bottom w:val="single" w:color="auto" w:sz="4" w:space="0"/>
              <w:right w:val="single" w:color="auto" w:sz="4" w:space="0"/>
            </w:tcBorders>
            <w:vAlign w:val="center"/>
          </w:tcPr>
          <w:p w14:paraId="243E94C2">
            <w:pPr>
              <w:adjustRightInd w:val="0"/>
              <w:snapToGrid w:val="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近三年</w:t>
            </w:r>
            <w:r>
              <w:rPr>
                <w:rFonts w:hint="eastAsia" w:ascii="仿宋_GB2312" w:hAnsi="仿宋_GB2312" w:eastAsia="仿宋_GB2312" w:cs="仿宋_GB2312"/>
                <w:color w:val="000000"/>
                <w:sz w:val="24"/>
                <w:szCs w:val="24"/>
                <w:lang w:eastAsia="zh-CN"/>
              </w:rPr>
              <w:t>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vAlign w:val="center"/>
          </w:tcPr>
          <w:p w14:paraId="1B62A5D1">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37A815B4">
            <w:pPr>
              <w:adjustRightInd w:val="0"/>
              <w:snapToGrid w:val="0"/>
              <w:jc w:val="center"/>
              <w:rPr>
                <w:rFonts w:hint="eastAsia" w:ascii="仿宋_GB2312" w:hAnsi="仿宋_GB2312" w:eastAsia="仿宋_GB2312" w:cs="仿宋_GB2312"/>
                <w:color w:val="000000"/>
                <w:sz w:val="24"/>
                <w:szCs w:val="24"/>
              </w:rPr>
            </w:pPr>
          </w:p>
        </w:tc>
      </w:tr>
      <w:tr w14:paraId="23EF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63C535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6923" w:type="dxa"/>
            <w:tcBorders>
              <w:top w:val="single" w:color="auto" w:sz="4" w:space="0"/>
              <w:left w:val="single" w:color="auto" w:sz="4" w:space="0"/>
              <w:bottom w:val="single" w:color="auto" w:sz="4" w:space="0"/>
              <w:right w:val="single" w:color="auto" w:sz="4" w:space="0"/>
            </w:tcBorders>
            <w:vAlign w:val="center"/>
          </w:tcPr>
          <w:p w14:paraId="2D125137">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近三年园区内企业未发生安全（含网络安全、数据安全）、质量、环境污染等事故以及偷漏税等违法违规</w:t>
            </w:r>
            <w:r>
              <w:rPr>
                <w:rFonts w:hint="eastAsia" w:ascii="仿宋_GB2312" w:hAnsi="仿宋_GB2312" w:eastAsia="仿宋_GB2312" w:cs="仿宋_GB2312"/>
                <w:color w:val="000000"/>
                <w:sz w:val="24"/>
                <w:szCs w:val="24"/>
                <w:lang w:eastAsia="zh-CN"/>
              </w:rPr>
              <w:t>失信</w:t>
            </w:r>
            <w:r>
              <w:rPr>
                <w:rFonts w:hint="eastAsia" w:ascii="仿宋_GB2312" w:hAnsi="仿宋_GB2312" w:eastAsia="仿宋_GB2312" w:cs="仿宋_GB2312"/>
                <w:color w:val="000000"/>
                <w:sz w:val="24"/>
                <w:szCs w:val="24"/>
              </w:rPr>
              <w:t>行为（以“信用中国”</w:t>
            </w:r>
            <w:r>
              <w:rPr>
                <w:rFonts w:hint="eastAsia" w:ascii="仿宋_GB2312" w:hAnsi="仿宋_GB2312" w:eastAsia="仿宋_GB2312" w:cs="仿宋_GB2312"/>
                <w:color w:val="000000"/>
                <w:sz w:val="24"/>
                <w:szCs w:val="24"/>
                <w:lang w:eastAsia="zh-CN"/>
              </w:rPr>
              <w:t>网站</w:t>
            </w:r>
            <w:r>
              <w:rPr>
                <w:rFonts w:hint="eastAsia" w:ascii="仿宋_GB2312" w:hAnsi="仿宋_GB2312" w:eastAsia="仿宋_GB2312" w:cs="仿宋_GB2312"/>
                <w:color w:val="000000"/>
                <w:sz w:val="24"/>
                <w:szCs w:val="24"/>
              </w:rPr>
              <w:t>和“国家企业信用信息公示系统</w:t>
            </w:r>
            <w:r>
              <w:rPr>
                <w:rFonts w:hint="eastAsia" w:ascii="仿宋_GB2312" w:hAnsi="仿宋_GB2312" w:eastAsia="仿宋_GB2312" w:cs="仿宋_GB2312"/>
                <w:color w:val="000000"/>
                <w:sz w:val="24"/>
                <w:szCs w:val="24"/>
                <w:lang w:eastAsia="zh-CN"/>
              </w:rPr>
              <w:t>（福建）</w:t>
            </w:r>
            <w:r>
              <w:rPr>
                <w:rFonts w:hint="eastAsia" w:ascii="仿宋_GB2312" w:hAnsi="仿宋_GB2312" w:eastAsia="仿宋_GB2312" w:cs="仿宋_GB2312"/>
                <w:color w:val="000000"/>
                <w:sz w:val="24"/>
                <w:szCs w:val="24"/>
              </w:rPr>
              <w:t>”为准）</w:t>
            </w:r>
            <w:r>
              <w:rPr>
                <w:rFonts w:hint="eastAsia" w:ascii="仿宋_GB2312" w:hAnsi="仿宋_GB2312" w:eastAsia="仿宋_GB2312" w:cs="仿宋_GB2312"/>
                <w:color w:val="000000"/>
                <w:sz w:val="24"/>
                <w:szCs w:val="24"/>
                <w:lang w:eastAsia="zh-CN"/>
              </w:rPr>
              <w:t>；在中央、省级生态环保督察等工作中未被通报批评</w:t>
            </w:r>
          </w:p>
        </w:tc>
        <w:tc>
          <w:tcPr>
            <w:tcW w:w="1946" w:type="dxa"/>
            <w:tcBorders>
              <w:top w:val="single" w:color="auto" w:sz="4" w:space="0"/>
              <w:left w:val="single" w:color="auto" w:sz="4" w:space="0"/>
              <w:bottom w:val="single" w:color="auto" w:sz="4" w:space="0"/>
              <w:right w:val="single" w:color="auto" w:sz="4" w:space="0"/>
            </w:tcBorders>
            <w:vAlign w:val="center"/>
          </w:tcPr>
          <w:p w14:paraId="2076F23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1D2098A6">
            <w:pPr>
              <w:adjustRightInd w:val="0"/>
              <w:snapToGrid w:val="0"/>
              <w:jc w:val="center"/>
              <w:rPr>
                <w:rFonts w:hint="eastAsia" w:ascii="仿宋_GB2312" w:hAnsi="仿宋_GB2312" w:eastAsia="仿宋_GB2312" w:cs="仿宋_GB2312"/>
                <w:color w:val="000000"/>
                <w:sz w:val="24"/>
                <w:szCs w:val="24"/>
              </w:rPr>
            </w:pPr>
          </w:p>
        </w:tc>
      </w:tr>
      <w:tr w14:paraId="3143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5EA88D4">
            <w:pPr>
              <w:adjustRightInd w:val="0"/>
              <w:snapToGrid w:val="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center"/>
          </w:tcPr>
          <w:p w14:paraId="4047B43A">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vAlign w:val="center"/>
          </w:tcPr>
          <w:p w14:paraId="2A138A4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281FEBCC">
            <w:pPr>
              <w:adjustRightInd w:val="0"/>
              <w:snapToGrid w:val="0"/>
              <w:jc w:val="center"/>
              <w:rPr>
                <w:rFonts w:hint="eastAsia" w:ascii="仿宋_GB2312" w:hAnsi="仿宋_GB2312" w:eastAsia="仿宋_GB2312" w:cs="仿宋_GB2312"/>
                <w:color w:val="000000"/>
                <w:sz w:val="24"/>
                <w:szCs w:val="24"/>
              </w:rPr>
            </w:pPr>
          </w:p>
        </w:tc>
      </w:tr>
      <w:tr w14:paraId="7D70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30298C1">
            <w:pPr>
              <w:adjustRightInd w:val="0"/>
              <w:snapToGrid w:val="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6923" w:type="dxa"/>
            <w:tcBorders>
              <w:top w:val="single" w:color="auto" w:sz="4" w:space="0"/>
              <w:left w:val="single" w:color="auto" w:sz="4" w:space="0"/>
              <w:bottom w:val="single" w:color="auto" w:sz="4" w:space="0"/>
              <w:right w:val="single" w:color="auto" w:sz="4" w:space="0"/>
            </w:tcBorders>
            <w:vAlign w:val="center"/>
          </w:tcPr>
          <w:p w14:paraId="20C17094">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建立健全节水管理制度，主要企业有配套的节水措施</w:t>
            </w:r>
          </w:p>
        </w:tc>
        <w:tc>
          <w:tcPr>
            <w:tcW w:w="1946" w:type="dxa"/>
            <w:tcBorders>
              <w:top w:val="single" w:color="auto" w:sz="4" w:space="0"/>
              <w:left w:val="single" w:color="auto" w:sz="4" w:space="0"/>
              <w:bottom w:val="single" w:color="auto" w:sz="4" w:space="0"/>
              <w:right w:val="single" w:color="auto" w:sz="4" w:space="0"/>
            </w:tcBorders>
            <w:vAlign w:val="center"/>
          </w:tcPr>
          <w:p w14:paraId="0629310A">
            <w:pPr>
              <w:adjustRightInd w:val="0"/>
              <w:snapToGrid w:val="0"/>
              <w:ind w:firstLine="12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14002152">
            <w:pPr>
              <w:adjustRightInd w:val="0"/>
              <w:snapToGrid w:val="0"/>
              <w:ind w:firstLine="120"/>
              <w:jc w:val="center"/>
              <w:rPr>
                <w:rFonts w:hint="eastAsia" w:ascii="仿宋_GB2312" w:hAnsi="仿宋_GB2312" w:eastAsia="仿宋_GB2312" w:cs="仿宋_GB2312"/>
                <w:color w:val="000000"/>
                <w:sz w:val="24"/>
                <w:szCs w:val="24"/>
              </w:rPr>
            </w:pPr>
          </w:p>
        </w:tc>
      </w:tr>
      <w:tr w14:paraId="0DD4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758DD83">
            <w:pPr>
              <w:adjustRightInd w:val="0"/>
              <w:snapToGrid w:val="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6923" w:type="dxa"/>
            <w:tcBorders>
              <w:top w:val="single" w:color="auto" w:sz="4" w:space="0"/>
              <w:left w:val="single" w:color="auto" w:sz="4" w:space="0"/>
              <w:bottom w:val="single" w:color="auto" w:sz="4" w:space="0"/>
              <w:right w:val="single" w:color="auto" w:sz="4" w:space="0"/>
            </w:tcBorders>
            <w:vAlign w:val="center"/>
          </w:tcPr>
          <w:p w14:paraId="0503B464">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新建、改建、扩建项目时实施节水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三同时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四到位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制度</w:t>
            </w:r>
          </w:p>
        </w:tc>
        <w:tc>
          <w:tcPr>
            <w:tcW w:w="1946" w:type="dxa"/>
            <w:tcBorders>
              <w:top w:val="single" w:color="auto" w:sz="4" w:space="0"/>
              <w:left w:val="single" w:color="auto" w:sz="4" w:space="0"/>
              <w:bottom w:val="single" w:color="auto" w:sz="4" w:space="0"/>
              <w:right w:val="single" w:color="auto" w:sz="4" w:space="0"/>
            </w:tcBorders>
            <w:vAlign w:val="center"/>
          </w:tcPr>
          <w:p w14:paraId="63308F1D">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720E58E8">
            <w:pPr>
              <w:adjustRightInd w:val="0"/>
              <w:snapToGrid w:val="0"/>
              <w:ind w:firstLine="120"/>
              <w:jc w:val="center"/>
              <w:rPr>
                <w:rFonts w:hint="eastAsia" w:ascii="仿宋_GB2312" w:hAnsi="仿宋_GB2312" w:eastAsia="仿宋_GB2312" w:cs="仿宋_GB2312"/>
                <w:color w:val="000000"/>
                <w:sz w:val="24"/>
                <w:szCs w:val="24"/>
              </w:rPr>
            </w:pPr>
          </w:p>
        </w:tc>
      </w:tr>
      <w:tr w14:paraId="5F8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1B380CB">
            <w:pPr>
              <w:adjustRightInd w:val="0"/>
              <w:snapToGrid w:val="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7</w:t>
            </w:r>
          </w:p>
        </w:tc>
        <w:tc>
          <w:tcPr>
            <w:tcW w:w="6923" w:type="dxa"/>
            <w:tcBorders>
              <w:top w:val="single" w:color="auto" w:sz="4" w:space="0"/>
              <w:left w:val="single" w:color="auto" w:sz="4" w:space="0"/>
              <w:bottom w:val="single" w:color="auto" w:sz="4" w:space="0"/>
              <w:right w:val="single" w:color="auto" w:sz="4" w:space="0"/>
            </w:tcBorders>
            <w:vAlign w:val="center"/>
          </w:tcPr>
          <w:p w14:paraId="578E7112">
            <w:pPr>
              <w:adjustRightInd w:val="0"/>
              <w:snapToGrid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万元</w:t>
            </w:r>
            <w:r>
              <w:rPr>
                <w:rFonts w:hint="eastAsia" w:ascii="仿宋_GB2312" w:hAnsi="仿宋_GB2312" w:eastAsia="仿宋_GB2312" w:cs="仿宋_GB2312"/>
                <w:color w:val="000000"/>
                <w:sz w:val="24"/>
                <w:szCs w:val="24"/>
              </w:rPr>
              <w:t xml:space="preserve">工业增加值取水量小于6.7 </w:t>
            </w:r>
            <w:r>
              <w:rPr>
                <w:rFonts w:hint="eastAsia" w:ascii="仿宋_GB2312" w:hAnsi="仿宋_GB2312" w:eastAsia="仿宋_GB2312" w:cs="仿宋_GB2312"/>
                <w:sz w:val="24"/>
                <w:szCs w:val="24"/>
              </w:rPr>
              <w:t>立方米</w:t>
            </w:r>
          </w:p>
        </w:tc>
        <w:tc>
          <w:tcPr>
            <w:tcW w:w="1946" w:type="dxa"/>
            <w:tcBorders>
              <w:top w:val="single" w:color="auto" w:sz="4" w:space="0"/>
              <w:left w:val="single" w:color="auto" w:sz="4" w:space="0"/>
              <w:bottom w:val="single" w:color="auto" w:sz="4" w:space="0"/>
              <w:right w:val="single" w:color="auto" w:sz="4" w:space="0"/>
            </w:tcBorders>
            <w:vAlign w:val="center"/>
          </w:tcPr>
          <w:p w14:paraId="46A4DFD8">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579AF68C">
            <w:pPr>
              <w:adjustRightInd w:val="0"/>
              <w:snapToGrid w:val="0"/>
              <w:ind w:firstLine="120"/>
              <w:jc w:val="center"/>
              <w:rPr>
                <w:rFonts w:hint="eastAsia" w:ascii="仿宋_GB2312" w:hAnsi="仿宋_GB2312" w:eastAsia="仿宋_GB2312" w:cs="仿宋_GB2312"/>
                <w:color w:val="000000"/>
                <w:sz w:val="24"/>
                <w:szCs w:val="24"/>
              </w:rPr>
            </w:pPr>
          </w:p>
        </w:tc>
      </w:tr>
    </w:tbl>
    <w:p w14:paraId="482D5332">
      <w:pPr>
        <w:adjustRightInd w:val="0"/>
        <w:snapToGrid w:val="0"/>
        <w:textAlignment w:val="baseline"/>
        <w:rPr>
          <w:rFonts w:ascii="Times New Roman" w:hAnsi="Times New Roman" w:eastAsia="黑体"/>
          <w:color w:val="000000"/>
          <w:sz w:val="32"/>
          <w:szCs w:val="32"/>
        </w:rPr>
      </w:pPr>
      <w:r>
        <w:rPr>
          <w:rFonts w:ascii="仿宋_GB2312" w:hAnsi="仿宋_GB2312" w:eastAsia="仿宋_GB2312" w:cs="仿宋_GB2312"/>
          <w:b/>
          <w:color w:val="000000"/>
          <w:sz w:val="28"/>
          <w:szCs w:val="28"/>
        </w:rPr>
        <w:br w:type="page"/>
      </w:r>
      <w:r>
        <w:rPr>
          <w:rFonts w:hint="eastAsia" w:ascii="黑体" w:hAnsi="黑体" w:eastAsia="黑体" w:cs="黑体"/>
          <w:color w:val="000000"/>
          <w:sz w:val="32"/>
          <w:szCs w:val="32"/>
        </w:rPr>
        <w:t>附表2</w:t>
      </w:r>
    </w:p>
    <w:p w14:paraId="000F08CB">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14:paraId="5CA8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7" w:type="dxa"/>
            <w:vAlign w:val="center"/>
          </w:tcPr>
          <w:p w14:paraId="488CEDBF">
            <w:pPr>
              <w:adjustRightInd w:val="0"/>
              <w:snapToGrid w:val="0"/>
              <w:jc w:val="center"/>
              <w:textAlignment w:val="baseline"/>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序号</w:t>
            </w:r>
          </w:p>
        </w:tc>
        <w:tc>
          <w:tcPr>
            <w:tcW w:w="1298" w:type="dxa"/>
            <w:vAlign w:val="center"/>
          </w:tcPr>
          <w:p w14:paraId="0A995A6D">
            <w:pPr>
              <w:adjustRightInd w:val="0"/>
              <w:snapToGrid w:val="0"/>
              <w:jc w:val="center"/>
              <w:textAlignment w:val="baseline"/>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评价指标</w:t>
            </w:r>
          </w:p>
        </w:tc>
        <w:tc>
          <w:tcPr>
            <w:tcW w:w="7979" w:type="dxa"/>
            <w:gridSpan w:val="2"/>
            <w:vAlign w:val="center"/>
          </w:tcPr>
          <w:p w14:paraId="62EB8FDA">
            <w:pPr>
              <w:adjustRightInd w:val="0"/>
              <w:snapToGrid w:val="0"/>
              <w:jc w:val="center"/>
              <w:textAlignment w:val="baseline"/>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rPr>
              <w:t>评价</w:t>
            </w:r>
            <w:r>
              <w:rPr>
                <w:rFonts w:hint="eastAsia" w:ascii="仿宋_GB2312" w:hAnsi="仿宋_GB2312" w:eastAsia="仿宋_GB2312" w:cs="仿宋_GB2312"/>
                <w:b w:val="0"/>
                <w:bCs w:val="0"/>
                <w:sz w:val="24"/>
                <w:lang w:eastAsia="zh-CN"/>
              </w:rPr>
              <w:t>内容</w:t>
            </w:r>
          </w:p>
        </w:tc>
        <w:tc>
          <w:tcPr>
            <w:tcW w:w="1025" w:type="dxa"/>
            <w:vAlign w:val="center"/>
          </w:tcPr>
          <w:p w14:paraId="05E1A3B3">
            <w:pPr>
              <w:adjustRightInd w:val="0"/>
              <w:snapToGrid w:val="0"/>
              <w:jc w:val="center"/>
              <w:textAlignment w:val="baseline"/>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总分</w:t>
            </w:r>
          </w:p>
        </w:tc>
        <w:tc>
          <w:tcPr>
            <w:tcW w:w="1331" w:type="dxa"/>
            <w:vAlign w:val="center"/>
          </w:tcPr>
          <w:p w14:paraId="4928C9FD">
            <w:pPr>
              <w:adjustRightInd w:val="0"/>
              <w:snapToGrid w:val="0"/>
              <w:jc w:val="center"/>
              <w:textAlignment w:val="baseline"/>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自评得分</w:t>
            </w:r>
          </w:p>
        </w:tc>
        <w:tc>
          <w:tcPr>
            <w:tcW w:w="1753" w:type="dxa"/>
            <w:vAlign w:val="center"/>
          </w:tcPr>
          <w:p w14:paraId="66F30867">
            <w:pPr>
              <w:adjustRightInd w:val="0"/>
              <w:snapToGrid w:val="0"/>
              <w:jc w:val="center"/>
              <w:textAlignment w:val="baseline"/>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证明材料索引</w:t>
            </w:r>
          </w:p>
        </w:tc>
      </w:tr>
      <w:tr w14:paraId="16F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7117D9F7">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w:t>
            </w:r>
          </w:p>
        </w:tc>
        <w:tc>
          <w:tcPr>
            <w:tcW w:w="1298" w:type="dxa"/>
            <w:vAlign w:val="center"/>
          </w:tcPr>
          <w:p w14:paraId="228AE283">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制度建设</w:t>
            </w:r>
          </w:p>
        </w:tc>
        <w:tc>
          <w:tcPr>
            <w:tcW w:w="2219" w:type="dxa"/>
            <w:vAlign w:val="center"/>
          </w:tcPr>
          <w:p w14:paraId="17B61A61">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有节水相关规章制度</w:t>
            </w:r>
          </w:p>
        </w:tc>
        <w:tc>
          <w:tcPr>
            <w:tcW w:w="5760" w:type="dxa"/>
            <w:vAlign w:val="center"/>
          </w:tcPr>
          <w:p w14:paraId="752F2BFE">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建立园区节水检查考核和奖惩制度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p w14:paraId="292F729A">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建立园区重点用水户节水统计制度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p w14:paraId="52AA7319">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szCs w:val="22"/>
              </w:rPr>
              <w:t>③</w:t>
            </w:r>
            <w:r>
              <w:rPr>
                <w:rFonts w:hint="eastAsia" w:ascii="仿宋_GB2312" w:hAnsi="仿宋_GB2312" w:eastAsia="仿宋_GB2312" w:cs="仿宋_GB2312"/>
                <w:sz w:val="22"/>
                <w:lang w:eastAsia="zh-CN"/>
              </w:rPr>
              <w:t>对园区公共用水有节水巡回检查制度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p w14:paraId="669948CC">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④</w:t>
            </w:r>
            <w:r>
              <w:rPr>
                <w:rFonts w:hint="eastAsia" w:ascii="仿宋_GB2312" w:hAnsi="仿宋_GB2312" w:eastAsia="仿宋_GB2312" w:cs="仿宋_GB2312"/>
                <w:sz w:val="22"/>
                <w:lang w:eastAsia="zh-CN"/>
              </w:rPr>
              <w:t>有园区和重点用水单位用水统计分析制度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p w14:paraId="7AE1015F">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⑤</w:t>
            </w:r>
            <w:r>
              <w:rPr>
                <w:rFonts w:hint="eastAsia" w:ascii="仿宋_GB2312" w:hAnsi="仿宋_GB2312" w:eastAsia="仿宋_GB2312" w:cs="仿宋_GB2312"/>
                <w:sz w:val="22"/>
                <w:lang w:eastAsia="zh-CN"/>
              </w:rPr>
              <w:t>有违规用水举报及反馈制度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609E0D9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331" w:type="dxa"/>
            <w:vAlign w:val="center"/>
          </w:tcPr>
          <w:p w14:paraId="49BCA9E8">
            <w:pPr>
              <w:adjustRightInd w:val="0"/>
              <w:snapToGrid w:val="0"/>
              <w:jc w:val="center"/>
              <w:rPr>
                <w:rFonts w:hint="eastAsia" w:ascii="仿宋_GB2312" w:hAnsi="仿宋_GB2312" w:eastAsia="仿宋_GB2312" w:cs="仿宋_GB2312"/>
                <w:sz w:val="22"/>
              </w:rPr>
            </w:pPr>
          </w:p>
        </w:tc>
        <w:tc>
          <w:tcPr>
            <w:tcW w:w="1753" w:type="dxa"/>
            <w:vAlign w:val="center"/>
          </w:tcPr>
          <w:p w14:paraId="52096E66">
            <w:pPr>
              <w:adjustRightInd w:val="0"/>
              <w:snapToGrid w:val="0"/>
              <w:jc w:val="center"/>
              <w:rPr>
                <w:rFonts w:hint="eastAsia" w:ascii="仿宋_GB2312" w:hAnsi="仿宋_GB2312" w:eastAsia="仿宋_GB2312" w:cs="仿宋_GB2312"/>
                <w:sz w:val="22"/>
              </w:rPr>
            </w:pPr>
          </w:p>
        </w:tc>
      </w:tr>
      <w:tr w14:paraId="614D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43077113">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2</w:t>
            </w:r>
          </w:p>
        </w:tc>
        <w:tc>
          <w:tcPr>
            <w:tcW w:w="1298" w:type="dxa"/>
            <w:vAlign w:val="center"/>
          </w:tcPr>
          <w:p w14:paraId="128A389E">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职责落实</w:t>
            </w:r>
          </w:p>
        </w:tc>
        <w:tc>
          <w:tcPr>
            <w:tcW w:w="2219" w:type="dxa"/>
            <w:vAlign w:val="center"/>
          </w:tcPr>
          <w:p w14:paraId="478D728C">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有承担节水管理工作的部门、有明确的节水管理职责分工等</w:t>
            </w:r>
          </w:p>
        </w:tc>
        <w:tc>
          <w:tcPr>
            <w:tcW w:w="5760" w:type="dxa"/>
            <w:vAlign w:val="center"/>
          </w:tcPr>
          <w:p w14:paraId="3D235872">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有明确的节水管理人员</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12012C32">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有明确的节水管理责任分工</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4213BAA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4</w:t>
            </w:r>
          </w:p>
        </w:tc>
        <w:tc>
          <w:tcPr>
            <w:tcW w:w="1331" w:type="dxa"/>
            <w:vAlign w:val="center"/>
          </w:tcPr>
          <w:p w14:paraId="3597A1FB">
            <w:pPr>
              <w:adjustRightInd w:val="0"/>
              <w:snapToGrid w:val="0"/>
              <w:jc w:val="center"/>
              <w:rPr>
                <w:rFonts w:hint="eastAsia" w:ascii="仿宋_GB2312" w:hAnsi="仿宋_GB2312" w:eastAsia="仿宋_GB2312" w:cs="仿宋_GB2312"/>
                <w:sz w:val="22"/>
              </w:rPr>
            </w:pPr>
          </w:p>
        </w:tc>
        <w:tc>
          <w:tcPr>
            <w:tcW w:w="1753" w:type="dxa"/>
            <w:vAlign w:val="center"/>
          </w:tcPr>
          <w:p w14:paraId="23A0D9A9">
            <w:pPr>
              <w:adjustRightInd w:val="0"/>
              <w:snapToGrid w:val="0"/>
              <w:jc w:val="center"/>
              <w:rPr>
                <w:rFonts w:hint="eastAsia" w:ascii="仿宋_GB2312" w:hAnsi="仿宋_GB2312" w:eastAsia="仿宋_GB2312" w:cs="仿宋_GB2312"/>
                <w:sz w:val="22"/>
              </w:rPr>
            </w:pPr>
          </w:p>
        </w:tc>
      </w:tr>
      <w:tr w14:paraId="1A4C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627DF07F">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3</w:t>
            </w:r>
          </w:p>
        </w:tc>
        <w:tc>
          <w:tcPr>
            <w:tcW w:w="1298" w:type="dxa"/>
            <w:vAlign w:val="center"/>
          </w:tcPr>
          <w:p w14:paraId="6647A564">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规划计划</w:t>
            </w:r>
          </w:p>
        </w:tc>
        <w:tc>
          <w:tcPr>
            <w:tcW w:w="2219" w:type="dxa"/>
            <w:vAlign w:val="center"/>
          </w:tcPr>
          <w:p w14:paraId="519EC5C0">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有节水规划（计划）及总结</w:t>
            </w:r>
          </w:p>
        </w:tc>
        <w:tc>
          <w:tcPr>
            <w:tcW w:w="5760" w:type="dxa"/>
            <w:vAlign w:val="center"/>
          </w:tcPr>
          <w:p w14:paraId="17DE5287">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制定节水规划（计划）</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6F952043">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园区内非居民用水户有明确的年度用水指标</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7A27F6C2">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③</w:t>
            </w:r>
            <w:r>
              <w:rPr>
                <w:rFonts w:hint="eastAsia" w:ascii="仿宋_GB2312" w:hAnsi="仿宋_GB2312" w:eastAsia="仿宋_GB2312" w:cs="仿宋_GB2312"/>
                <w:sz w:val="22"/>
                <w:lang w:eastAsia="zh-CN"/>
              </w:rPr>
              <w:t>有年度节水工作总结，</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73C14E4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331" w:type="dxa"/>
            <w:vAlign w:val="center"/>
          </w:tcPr>
          <w:p w14:paraId="507B2A74">
            <w:pPr>
              <w:adjustRightInd w:val="0"/>
              <w:snapToGrid w:val="0"/>
              <w:jc w:val="center"/>
              <w:rPr>
                <w:rFonts w:hint="eastAsia" w:ascii="仿宋_GB2312" w:hAnsi="仿宋_GB2312" w:eastAsia="仿宋_GB2312" w:cs="仿宋_GB2312"/>
                <w:sz w:val="22"/>
              </w:rPr>
            </w:pPr>
          </w:p>
        </w:tc>
        <w:tc>
          <w:tcPr>
            <w:tcW w:w="1753" w:type="dxa"/>
            <w:vAlign w:val="center"/>
          </w:tcPr>
          <w:p w14:paraId="741A72CA">
            <w:pPr>
              <w:adjustRightInd w:val="0"/>
              <w:snapToGrid w:val="0"/>
              <w:jc w:val="center"/>
              <w:rPr>
                <w:rFonts w:hint="eastAsia" w:ascii="仿宋_GB2312" w:hAnsi="仿宋_GB2312" w:eastAsia="仿宋_GB2312" w:cs="仿宋_GB2312"/>
                <w:sz w:val="22"/>
              </w:rPr>
            </w:pPr>
          </w:p>
        </w:tc>
      </w:tr>
      <w:tr w14:paraId="27A1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1DD6058A">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4</w:t>
            </w:r>
          </w:p>
        </w:tc>
        <w:tc>
          <w:tcPr>
            <w:tcW w:w="1298" w:type="dxa"/>
            <w:vAlign w:val="center"/>
          </w:tcPr>
          <w:p w14:paraId="3B634C20">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日常管理</w:t>
            </w:r>
          </w:p>
        </w:tc>
        <w:tc>
          <w:tcPr>
            <w:tcW w:w="2219" w:type="dxa"/>
            <w:vAlign w:val="center"/>
          </w:tcPr>
          <w:p w14:paraId="7ABA1AC2">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用水设备（设施）运行正常、管理措施到位</w:t>
            </w:r>
          </w:p>
        </w:tc>
        <w:tc>
          <w:tcPr>
            <w:tcW w:w="5760" w:type="dxa"/>
            <w:vAlign w:val="center"/>
          </w:tcPr>
          <w:p w14:paraId="79032F37">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建有智能化用水节水管理平台</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493D5ABB">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公共区域用水按要求配备计量设施</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36E0C3E5">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szCs w:val="22"/>
              </w:rPr>
              <w:t>③</w:t>
            </w:r>
            <w:r>
              <w:rPr>
                <w:rFonts w:hint="eastAsia" w:ascii="仿宋_GB2312" w:hAnsi="仿宋_GB2312" w:eastAsia="仿宋_GB2312" w:cs="仿宋_GB2312"/>
                <w:sz w:val="22"/>
                <w:lang w:eastAsia="zh-CN"/>
              </w:rPr>
              <w:t>用水统计台账完整规范，按时完成统计报表</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55E26F29">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④</w:t>
            </w:r>
            <w:r>
              <w:rPr>
                <w:rFonts w:hint="eastAsia" w:ascii="仿宋_GB2312" w:hAnsi="仿宋_GB2312" w:eastAsia="仿宋_GB2312" w:cs="仿宋_GB2312"/>
                <w:sz w:val="22"/>
                <w:lang w:eastAsia="zh-CN"/>
              </w:rPr>
              <w:t>园区及园区内工业企业按要求定期开展水平衡测试或用水合理性分析</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3</w:t>
            </w:r>
            <w:r>
              <w:rPr>
                <w:rFonts w:hint="eastAsia" w:ascii="仿宋_GB2312" w:hAnsi="仿宋_GB2312" w:eastAsia="仿宋_GB2312" w:cs="仿宋_GB2312"/>
                <w:sz w:val="22"/>
              </w:rPr>
              <w:t>分；</w:t>
            </w:r>
          </w:p>
          <w:p w14:paraId="001A4F5E">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rPr>
              <w:t>⑤</w:t>
            </w:r>
            <w:r>
              <w:rPr>
                <w:rFonts w:hint="eastAsia" w:ascii="仿宋_GB2312" w:hAnsi="仿宋_GB2312" w:eastAsia="仿宋_GB2312" w:cs="仿宋_GB2312"/>
                <w:sz w:val="22"/>
                <w:lang w:eastAsia="zh-CN"/>
              </w:rPr>
              <w:t>绿化灌溉采用喷灌、微灌等高效节水灌溉方式，</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4716306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10</w:t>
            </w:r>
          </w:p>
        </w:tc>
        <w:tc>
          <w:tcPr>
            <w:tcW w:w="1331" w:type="dxa"/>
            <w:vAlign w:val="center"/>
          </w:tcPr>
          <w:p w14:paraId="49A89230">
            <w:pPr>
              <w:adjustRightInd w:val="0"/>
              <w:snapToGrid w:val="0"/>
              <w:jc w:val="center"/>
              <w:rPr>
                <w:rFonts w:hint="eastAsia" w:ascii="仿宋_GB2312" w:hAnsi="仿宋_GB2312" w:eastAsia="仿宋_GB2312" w:cs="仿宋_GB2312"/>
                <w:sz w:val="22"/>
              </w:rPr>
            </w:pPr>
          </w:p>
        </w:tc>
        <w:tc>
          <w:tcPr>
            <w:tcW w:w="1753" w:type="dxa"/>
            <w:vAlign w:val="center"/>
          </w:tcPr>
          <w:p w14:paraId="4128E57D">
            <w:pPr>
              <w:adjustRightInd w:val="0"/>
              <w:snapToGrid w:val="0"/>
              <w:jc w:val="center"/>
              <w:rPr>
                <w:rFonts w:hint="eastAsia" w:ascii="仿宋_GB2312" w:hAnsi="仿宋_GB2312" w:eastAsia="仿宋_GB2312" w:cs="仿宋_GB2312"/>
                <w:sz w:val="22"/>
              </w:rPr>
            </w:pPr>
          </w:p>
        </w:tc>
      </w:tr>
      <w:tr w14:paraId="2E5E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77" w:type="dxa"/>
            <w:vAlign w:val="center"/>
          </w:tcPr>
          <w:p w14:paraId="11B51F6F">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298" w:type="dxa"/>
            <w:vAlign w:val="center"/>
          </w:tcPr>
          <w:p w14:paraId="41FB3623">
            <w:pPr>
              <w:adjustRightInd w:val="0"/>
              <w:snapToGrid w:val="0"/>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节水投入</w:t>
            </w:r>
          </w:p>
        </w:tc>
        <w:tc>
          <w:tcPr>
            <w:tcW w:w="2219" w:type="dxa"/>
            <w:vAlign w:val="center"/>
          </w:tcPr>
          <w:p w14:paraId="05FA2CD5">
            <w:pPr>
              <w:adjustRightInd w:val="0"/>
              <w:snapToGrid w:val="0"/>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有节水投入</w:t>
            </w:r>
          </w:p>
        </w:tc>
        <w:tc>
          <w:tcPr>
            <w:tcW w:w="5760" w:type="dxa"/>
            <w:vAlign w:val="center"/>
          </w:tcPr>
          <w:p w14:paraId="6EE74BD1">
            <w:pPr>
              <w:adjustRightInd w:val="0"/>
              <w:snapToGrid w:val="0"/>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有年度节水投入</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43624502">
            <w:pPr>
              <w:adjustRightInd w:val="0"/>
              <w:snapToGrid w:val="0"/>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lang w:val="en-US" w:eastAsia="zh-CN"/>
              </w:rPr>
              <w:t>2</w:t>
            </w:r>
          </w:p>
        </w:tc>
        <w:tc>
          <w:tcPr>
            <w:tcW w:w="1331" w:type="dxa"/>
            <w:vAlign w:val="center"/>
          </w:tcPr>
          <w:p w14:paraId="2CCC2465">
            <w:pPr>
              <w:adjustRightInd w:val="0"/>
              <w:snapToGrid w:val="0"/>
              <w:jc w:val="center"/>
              <w:rPr>
                <w:rFonts w:hint="eastAsia" w:ascii="仿宋_GB2312" w:hAnsi="仿宋_GB2312" w:eastAsia="仿宋_GB2312" w:cs="仿宋_GB2312"/>
                <w:kern w:val="2"/>
                <w:sz w:val="22"/>
                <w:szCs w:val="22"/>
                <w:lang w:val="en-US" w:eastAsia="zh-CN" w:bidi="ar-SA"/>
              </w:rPr>
            </w:pPr>
          </w:p>
        </w:tc>
        <w:tc>
          <w:tcPr>
            <w:tcW w:w="1753" w:type="dxa"/>
            <w:vAlign w:val="center"/>
          </w:tcPr>
          <w:p w14:paraId="1D22D06C">
            <w:pPr>
              <w:adjustRightInd w:val="0"/>
              <w:snapToGrid w:val="0"/>
              <w:jc w:val="center"/>
              <w:rPr>
                <w:rFonts w:hint="eastAsia" w:ascii="仿宋_GB2312" w:hAnsi="仿宋_GB2312" w:eastAsia="仿宋_GB2312" w:cs="仿宋_GB2312"/>
                <w:sz w:val="22"/>
              </w:rPr>
            </w:pPr>
          </w:p>
        </w:tc>
      </w:tr>
      <w:tr w14:paraId="6CEC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5D309AF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6</w:t>
            </w:r>
          </w:p>
        </w:tc>
        <w:tc>
          <w:tcPr>
            <w:tcW w:w="1298" w:type="dxa"/>
            <w:vAlign w:val="center"/>
          </w:tcPr>
          <w:p w14:paraId="75FB4615">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宣传培训</w:t>
            </w:r>
          </w:p>
        </w:tc>
        <w:tc>
          <w:tcPr>
            <w:tcW w:w="2219" w:type="dxa"/>
            <w:vAlign w:val="center"/>
          </w:tcPr>
          <w:p w14:paraId="58C93550">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开展节水宣传教育</w:t>
            </w:r>
          </w:p>
        </w:tc>
        <w:tc>
          <w:tcPr>
            <w:tcW w:w="5760" w:type="dxa"/>
            <w:vAlign w:val="center"/>
          </w:tcPr>
          <w:p w14:paraId="3DBAC5D9">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组织开展“世界水日”“中国水周”“中国水周”等专题节水宣传活动，每进行</w:t>
            </w:r>
            <w:r>
              <w:rPr>
                <w:rFonts w:hint="eastAsia" w:ascii="仿宋_GB2312" w:hAnsi="仿宋_GB2312" w:eastAsia="仿宋_GB2312" w:cs="仿宋_GB2312"/>
                <w:sz w:val="22"/>
                <w:lang w:val="en-US" w:eastAsia="zh-CN"/>
              </w:rPr>
              <w:t>1项得1分</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满分</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50F63228">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组织园区内用水单位负责人、用水节水管理人员及员工参加节水培训</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一次</w:t>
            </w:r>
            <w:r>
              <w:rPr>
                <w:rFonts w:hint="eastAsia" w:ascii="仿宋_GB2312" w:hAnsi="仿宋_GB2312" w:eastAsia="仿宋_GB2312" w:cs="仿宋_GB2312"/>
                <w:sz w:val="22"/>
                <w:lang w:val="en-US" w:eastAsia="zh-CN"/>
              </w:rPr>
              <w:t>得1分</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满分</w:t>
            </w:r>
            <w:r>
              <w:rPr>
                <w:rFonts w:hint="eastAsia" w:ascii="仿宋_GB2312" w:hAnsi="仿宋_GB2312" w:eastAsia="仿宋_GB2312" w:cs="仿宋_GB2312"/>
                <w:sz w:val="22"/>
                <w:lang w:val="en-US" w:eastAsia="zh-CN"/>
              </w:rPr>
              <w:t>4</w:t>
            </w:r>
            <w:r>
              <w:rPr>
                <w:rFonts w:hint="eastAsia" w:ascii="仿宋_GB2312" w:hAnsi="仿宋_GB2312" w:eastAsia="仿宋_GB2312" w:cs="仿宋_GB2312"/>
                <w:sz w:val="22"/>
              </w:rPr>
              <w:t>分；</w:t>
            </w:r>
          </w:p>
          <w:p w14:paraId="65EC8F98">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szCs w:val="22"/>
              </w:rPr>
              <w:t>③</w:t>
            </w:r>
            <w:r>
              <w:rPr>
                <w:rFonts w:hint="eastAsia" w:ascii="仿宋_GB2312" w:hAnsi="仿宋_GB2312" w:eastAsia="仿宋_GB2312" w:cs="仿宋_GB2312"/>
                <w:sz w:val="22"/>
                <w:szCs w:val="22"/>
                <w:lang w:eastAsia="zh-CN"/>
              </w:rPr>
              <w:t>公共场所设有节水宣传标语、宣传栏、宣传海报等，并定期维护，每有</w:t>
            </w:r>
            <w:r>
              <w:rPr>
                <w:rFonts w:hint="eastAsia" w:ascii="仿宋_GB2312" w:hAnsi="仿宋_GB2312" w:eastAsia="仿宋_GB2312" w:cs="仿宋_GB2312"/>
                <w:sz w:val="22"/>
                <w:szCs w:val="22"/>
                <w:lang w:val="en-US" w:eastAsia="zh-CN"/>
              </w:rPr>
              <w:t>1处</w:t>
            </w:r>
            <w:r>
              <w:rPr>
                <w:rFonts w:hint="eastAsia" w:ascii="仿宋_GB2312" w:hAnsi="仿宋_GB2312" w:eastAsia="仿宋_GB2312" w:cs="仿宋_GB2312"/>
                <w:sz w:val="22"/>
                <w:lang w:val="en-US" w:eastAsia="zh-CN"/>
              </w:rPr>
              <w:t>得0.5分</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满分</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1BD1A123">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8</w:t>
            </w:r>
          </w:p>
        </w:tc>
        <w:tc>
          <w:tcPr>
            <w:tcW w:w="1331" w:type="dxa"/>
            <w:vAlign w:val="center"/>
          </w:tcPr>
          <w:p w14:paraId="3C477386">
            <w:pPr>
              <w:adjustRightInd w:val="0"/>
              <w:snapToGrid w:val="0"/>
              <w:jc w:val="center"/>
              <w:rPr>
                <w:rFonts w:hint="eastAsia" w:ascii="仿宋_GB2312" w:hAnsi="仿宋_GB2312" w:eastAsia="仿宋_GB2312" w:cs="仿宋_GB2312"/>
                <w:sz w:val="22"/>
              </w:rPr>
            </w:pPr>
          </w:p>
        </w:tc>
        <w:tc>
          <w:tcPr>
            <w:tcW w:w="1753" w:type="dxa"/>
            <w:vAlign w:val="center"/>
          </w:tcPr>
          <w:p w14:paraId="7648A26D">
            <w:pPr>
              <w:adjustRightInd w:val="0"/>
              <w:snapToGrid w:val="0"/>
              <w:jc w:val="center"/>
              <w:rPr>
                <w:rFonts w:hint="eastAsia" w:ascii="仿宋_GB2312" w:hAnsi="仿宋_GB2312" w:eastAsia="仿宋_GB2312" w:cs="仿宋_GB2312"/>
                <w:sz w:val="22"/>
              </w:rPr>
            </w:pPr>
          </w:p>
        </w:tc>
      </w:tr>
      <w:tr w14:paraId="7DBC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41E2BE5A">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7</w:t>
            </w:r>
          </w:p>
        </w:tc>
        <w:tc>
          <w:tcPr>
            <w:tcW w:w="1298" w:type="dxa"/>
            <w:vAlign w:val="center"/>
          </w:tcPr>
          <w:p w14:paraId="3FBD1BDF">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检查考核</w:t>
            </w:r>
          </w:p>
        </w:tc>
        <w:tc>
          <w:tcPr>
            <w:tcW w:w="2219" w:type="dxa"/>
            <w:vAlign w:val="center"/>
          </w:tcPr>
          <w:p w14:paraId="2694CC38">
            <w:pPr>
              <w:adjustRightInd w:val="0"/>
              <w:snapToGrid w:val="0"/>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开展节水检查考核</w:t>
            </w:r>
          </w:p>
        </w:tc>
        <w:tc>
          <w:tcPr>
            <w:tcW w:w="5760" w:type="dxa"/>
            <w:vAlign w:val="center"/>
          </w:tcPr>
          <w:p w14:paraId="03874FEC">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依据制度开展园区内用水单位节水检查和考核</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4A7BFDC9">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依据考核结果进行奖励或惩罚</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p>
          <w:p w14:paraId="1760C097">
            <w:pPr>
              <w:adjustRightInd w:val="0"/>
              <w:snapToGrid w:val="0"/>
              <w:rPr>
                <w:rFonts w:hint="eastAsia" w:ascii="仿宋_GB2312" w:hAnsi="仿宋_GB2312" w:eastAsia="仿宋_GB2312" w:cs="仿宋_GB2312"/>
                <w:sz w:val="22"/>
              </w:rPr>
            </w:pPr>
            <w:r>
              <w:rPr>
                <w:rFonts w:hint="eastAsia" w:ascii="仿宋_GB2312" w:hAnsi="仿宋_GB2312" w:eastAsia="仿宋_GB2312" w:cs="仿宋_GB2312"/>
                <w:sz w:val="22"/>
                <w:szCs w:val="22"/>
              </w:rPr>
              <w:t>③</w:t>
            </w:r>
            <w:r>
              <w:rPr>
                <w:rFonts w:hint="eastAsia" w:ascii="仿宋_GB2312" w:hAnsi="仿宋_GB2312" w:eastAsia="仿宋_GB2312" w:cs="仿宋_GB2312"/>
                <w:sz w:val="22"/>
                <w:lang w:eastAsia="zh-CN"/>
              </w:rPr>
              <w:t>园区有节水检查考核台账</w:t>
            </w:r>
            <w:r>
              <w:rPr>
                <w:rFonts w:hint="eastAsia" w:ascii="仿宋_GB2312" w:hAnsi="仿宋_GB2312" w:eastAsia="仿宋_GB2312" w:cs="仿宋_GB2312"/>
                <w:sz w:val="22"/>
              </w:rPr>
              <w:t>，得</w:t>
            </w:r>
            <w:r>
              <w:rPr>
                <w:rFonts w:hint="eastAsia" w:ascii="仿宋_GB2312" w:hAnsi="仿宋_GB2312" w:eastAsia="仿宋_GB2312" w:cs="仿宋_GB2312"/>
                <w:sz w:val="22"/>
                <w:lang w:val="en-US" w:eastAsia="zh-CN"/>
              </w:rPr>
              <w:t>2</w:t>
            </w:r>
            <w:r>
              <w:rPr>
                <w:rFonts w:hint="eastAsia" w:ascii="仿宋_GB2312" w:hAnsi="仿宋_GB2312" w:eastAsia="仿宋_GB2312" w:cs="仿宋_GB2312"/>
                <w:sz w:val="22"/>
              </w:rPr>
              <w:t>分</w:t>
            </w:r>
            <w:r>
              <w:rPr>
                <w:rFonts w:hint="eastAsia" w:ascii="仿宋_GB2312" w:hAnsi="仿宋_GB2312" w:eastAsia="仿宋_GB2312" w:cs="仿宋_GB2312"/>
                <w:sz w:val="22"/>
                <w:lang w:eastAsia="zh-CN"/>
              </w:rPr>
              <w:t>。</w:t>
            </w:r>
          </w:p>
        </w:tc>
        <w:tc>
          <w:tcPr>
            <w:tcW w:w="1025" w:type="dxa"/>
            <w:vAlign w:val="center"/>
          </w:tcPr>
          <w:p w14:paraId="39BC6AB2">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6</w:t>
            </w:r>
          </w:p>
        </w:tc>
        <w:tc>
          <w:tcPr>
            <w:tcW w:w="1331" w:type="dxa"/>
            <w:vAlign w:val="center"/>
          </w:tcPr>
          <w:p w14:paraId="438479F8">
            <w:pPr>
              <w:adjustRightInd w:val="0"/>
              <w:snapToGrid w:val="0"/>
              <w:jc w:val="center"/>
              <w:rPr>
                <w:rFonts w:hint="eastAsia" w:ascii="仿宋_GB2312" w:hAnsi="仿宋_GB2312" w:eastAsia="仿宋_GB2312" w:cs="仿宋_GB2312"/>
                <w:sz w:val="22"/>
              </w:rPr>
            </w:pPr>
          </w:p>
        </w:tc>
        <w:tc>
          <w:tcPr>
            <w:tcW w:w="1753" w:type="dxa"/>
            <w:vAlign w:val="center"/>
          </w:tcPr>
          <w:p w14:paraId="08BE4512">
            <w:pPr>
              <w:adjustRightInd w:val="0"/>
              <w:snapToGrid w:val="0"/>
              <w:jc w:val="center"/>
              <w:rPr>
                <w:rFonts w:hint="eastAsia" w:ascii="仿宋_GB2312" w:hAnsi="仿宋_GB2312" w:eastAsia="仿宋_GB2312" w:cs="仿宋_GB2312"/>
                <w:sz w:val="22"/>
              </w:rPr>
            </w:pPr>
          </w:p>
        </w:tc>
      </w:tr>
      <w:tr w14:paraId="271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6D83E662">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8</w:t>
            </w:r>
          </w:p>
        </w:tc>
        <w:tc>
          <w:tcPr>
            <w:tcW w:w="1298" w:type="dxa"/>
            <w:vAlign w:val="center"/>
          </w:tcPr>
          <w:p w14:paraId="6CAF7E0B">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rPr>
              <w:t>水源结构</w:t>
            </w:r>
          </w:p>
        </w:tc>
        <w:tc>
          <w:tcPr>
            <w:tcW w:w="7979" w:type="dxa"/>
            <w:gridSpan w:val="2"/>
            <w:vAlign w:val="center"/>
          </w:tcPr>
          <w:p w14:paraId="20D9C3B2">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rPr>
              <w:t>园区有使用地下水的情况</w:t>
            </w:r>
            <w:r>
              <w:rPr>
                <w:rFonts w:hint="eastAsia" w:ascii="仿宋_GB2312" w:hAnsi="仿宋_GB2312" w:eastAsia="仿宋_GB2312" w:cs="仿宋_GB2312"/>
                <w:sz w:val="22"/>
                <w:lang w:eastAsia="zh-CN"/>
              </w:rPr>
              <w:t>，扣</w:t>
            </w:r>
            <w:r>
              <w:rPr>
                <w:rFonts w:hint="eastAsia" w:ascii="仿宋_GB2312" w:hAnsi="仿宋_GB2312" w:eastAsia="仿宋_GB2312" w:cs="仿宋_GB2312"/>
                <w:sz w:val="22"/>
                <w:lang w:val="en-US" w:eastAsia="zh-CN"/>
              </w:rPr>
              <w:t>3分</w:t>
            </w:r>
            <w:r>
              <w:rPr>
                <w:rFonts w:hint="eastAsia" w:ascii="仿宋_GB2312" w:hAnsi="仿宋_GB2312" w:eastAsia="仿宋_GB2312" w:cs="仿宋_GB2312"/>
                <w:sz w:val="22"/>
              </w:rPr>
              <w:t>。</w:t>
            </w:r>
          </w:p>
        </w:tc>
        <w:tc>
          <w:tcPr>
            <w:tcW w:w="1025" w:type="dxa"/>
            <w:vAlign w:val="center"/>
          </w:tcPr>
          <w:p w14:paraId="26E83263">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5</w:t>
            </w:r>
          </w:p>
        </w:tc>
        <w:tc>
          <w:tcPr>
            <w:tcW w:w="1331" w:type="dxa"/>
            <w:vAlign w:val="center"/>
          </w:tcPr>
          <w:p w14:paraId="429C84E2">
            <w:pPr>
              <w:adjustRightInd w:val="0"/>
              <w:snapToGrid w:val="0"/>
              <w:jc w:val="center"/>
              <w:rPr>
                <w:rFonts w:hint="eastAsia" w:ascii="仿宋_GB2312" w:hAnsi="仿宋_GB2312" w:eastAsia="仿宋_GB2312" w:cs="仿宋_GB2312"/>
                <w:sz w:val="22"/>
              </w:rPr>
            </w:pPr>
          </w:p>
        </w:tc>
        <w:tc>
          <w:tcPr>
            <w:tcW w:w="1753" w:type="dxa"/>
            <w:vAlign w:val="center"/>
          </w:tcPr>
          <w:p w14:paraId="081C9C3D">
            <w:pPr>
              <w:adjustRightInd w:val="0"/>
              <w:snapToGrid w:val="0"/>
              <w:jc w:val="center"/>
              <w:rPr>
                <w:rFonts w:hint="eastAsia" w:ascii="仿宋_GB2312" w:hAnsi="仿宋_GB2312" w:eastAsia="仿宋_GB2312" w:cs="仿宋_GB2312"/>
                <w:sz w:val="22"/>
              </w:rPr>
            </w:pPr>
          </w:p>
        </w:tc>
      </w:tr>
      <w:tr w14:paraId="38B4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restart"/>
            <w:vAlign w:val="center"/>
          </w:tcPr>
          <w:p w14:paraId="6840115E">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9</w:t>
            </w:r>
          </w:p>
        </w:tc>
        <w:tc>
          <w:tcPr>
            <w:tcW w:w="1298" w:type="dxa"/>
            <w:vMerge w:val="restart"/>
            <w:vAlign w:val="center"/>
          </w:tcPr>
          <w:p w14:paraId="1A509C55">
            <w:pPr>
              <w:adjustRightInd w:val="0"/>
              <w:snapToGrid w:val="0"/>
              <w:jc w:val="center"/>
              <w:rPr>
                <w:rFonts w:hint="eastAsia" w:ascii="仿宋_GB2312" w:hAnsi="仿宋_GB2312" w:eastAsia="仿宋_GB2312" w:cs="仿宋_GB2312"/>
                <w:sz w:val="22"/>
              </w:rPr>
            </w:pPr>
            <w:r>
              <w:rPr>
                <w:rFonts w:hint="eastAsia" w:ascii="仿宋_GB2312" w:hAnsi="仿宋_GB2312" w:eastAsia="仿宋_GB2312" w:cs="仿宋_GB2312"/>
                <w:sz w:val="22"/>
              </w:rPr>
              <w:t>鼓励性</w:t>
            </w:r>
          </w:p>
          <w:p w14:paraId="1631A0D2">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rPr>
              <w:t>指标</w:t>
            </w:r>
          </w:p>
        </w:tc>
        <w:tc>
          <w:tcPr>
            <w:tcW w:w="2219" w:type="dxa"/>
            <w:vAlign w:val="center"/>
          </w:tcPr>
          <w:p w14:paraId="3DAB9949">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rPr>
              <w:t>串联用水</w:t>
            </w:r>
          </w:p>
        </w:tc>
        <w:tc>
          <w:tcPr>
            <w:tcW w:w="5760" w:type="dxa"/>
            <w:vAlign w:val="center"/>
          </w:tcPr>
          <w:p w14:paraId="33F7BCF5">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rPr>
              <w:t>工业园区企业间实现一水多用、循序用水，</w:t>
            </w:r>
            <w:r>
              <w:rPr>
                <w:rFonts w:hint="eastAsia" w:ascii="仿宋_GB2312" w:hAnsi="仿宋_GB2312" w:eastAsia="仿宋_GB2312" w:cs="仿宋_GB2312"/>
                <w:sz w:val="22"/>
                <w:lang w:eastAsia="zh-CN"/>
              </w:rPr>
              <w:t>加</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tc>
        <w:tc>
          <w:tcPr>
            <w:tcW w:w="1025" w:type="dxa"/>
            <w:vAlign w:val="center"/>
          </w:tcPr>
          <w:p w14:paraId="77628366">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1</w:t>
            </w:r>
          </w:p>
        </w:tc>
        <w:tc>
          <w:tcPr>
            <w:tcW w:w="1331" w:type="dxa"/>
            <w:vAlign w:val="center"/>
          </w:tcPr>
          <w:p w14:paraId="2AF97171">
            <w:pPr>
              <w:adjustRightInd w:val="0"/>
              <w:snapToGrid w:val="0"/>
              <w:jc w:val="center"/>
              <w:rPr>
                <w:rFonts w:hint="eastAsia" w:ascii="仿宋_GB2312" w:hAnsi="仿宋_GB2312" w:eastAsia="仿宋_GB2312" w:cs="仿宋_GB2312"/>
                <w:sz w:val="22"/>
              </w:rPr>
            </w:pPr>
          </w:p>
        </w:tc>
        <w:tc>
          <w:tcPr>
            <w:tcW w:w="1753" w:type="dxa"/>
            <w:vAlign w:val="center"/>
          </w:tcPr>
          <w:p w14:paraId="051E8FED">
            <w:pPr>
              <w:adjustRightInd w:val="0"/>
              <w:snapToGrid w:val="0"/>
              <w:jc w:val="center"/>
              <w:rPr>
                <w:rFonts w:hint="eastAsia" w:ascii="仿宋_GB2312" w:hAnsi="仿宋_GB2312" w:eastAsia="仿宋_GB2312" w:cs="仿宋_GB2312"/>
                <w:sz w:val="22"/>
              </w:rPr>
            </w:pPr>
          </w:p>
        </w:tc>
      </w:tr>
      <w:tr w14:paraId="5F7C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14:paraId="180CBD8B">
            <w:pPr>
              <w:adjustRightInd w:val="0"/>
              <w:snapToGrid w:val="0"/>
              <w:jc w:val="center"/>
              <w:rPr>
                <w:rFonts w:hint="eastAsia" w:ascii="仿宋_GB2312" w:hAnsi="仿宋_GB2312" w:eastAsia="仿宋_GB2312" w:cs="仿宋_GB2312"/>
                <w:sz w:val="22"/>
                <w:lang w:val="en-US" w:eastAsia="zh-CN"/>
              </w:rPr>
            </w:pPr>
          </w:p>
        </w:tc>
        <w:tc>
          <w:tcPr>
            <w:tcW w:w="1298" w:type="dxa"/>
            <w:vMerge w:val="continue"/>
            <w:vAlign w:val="center"/>
          </w:tcPr>
          <w:p w14:paraId="4E7477DA">
            <w:pPr>
              <w:adjustRightInd w:val="0"/>
              <w:snapToGrid w:val="0"/>
              <w:jc w:val="both"/>
              <w:rPr>
                <w:rFonts w:hint="eastAsia" w:ascii="仿宋_GB2312" w:hAnsi="仿宋_GB2312" w:eastAsia="仿宋_GB2312" w:cs="仿宋_GB2312"/>
                <w:sz w:val="22"/>
                <w:lang w:eastAsia="zh-CN"/>
              </w:rPr>
            </w:pPr>
          </w:p>
        </w:tc>
        <w:tc>
          <w:tcPr>
            <w:tcW w:w="2219" w:type="dxa"/>
            <w:vAlign w:val="center"/>
          </w:tcPr>
          <w:p w14:paraId="7E4DD435">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rPr>
              <w:t>创新工作</w:t>
            </w:r>
          </w:p>
        </w:tc>
        <w:tc>
          <w:tcPr>
            <w:tcW w:w="5760" w:type="dxa"/>
            <w:vAlign w:val="center"/>
          </w:tcPr>
          <w:p w14:paraId="5C485DC8">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rPr>
              <w:t>园区推行合同节水管理、用水审计，</w:t>
            </w:r>
            <w:r>
              <w:rPr>
                <w:rFonts w:hint="eastAsia" w:ascii="仿宋_GB2312" w:hAnsi="仿宋_GB2312" w:eastAsia="仿宋_GB2312" w:cs="仿宋_GB2312"/>
                <w:sz w:val="22"/>
                <w:lang w:eastAsia="zh-CN"/>
              </w:rPr>
              <w:t>加</w:t>
            </w: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分。</w:t>
            </w:r>
          </w:p>
        </w:tc>
        <w:tc>
          <w:tcPr>
            <w:tcW w:w="1025" w:type="dxa"/>
            <w:vAlign w:val="center"/>
          </w:tcPr>
          <w:p w14:paraId="7BF058E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1</w:t>
            </w:r>
          </w:p>
        </w:tc>
        <w:tc>
          <w:tcPr>
            <w:tcW w:w="1331" w:type="dxa"/>
            <w:vAlign w:val="center"/>
          </w:tcPr>
          <w:p w14:paraId="50967EFC">
            <w:pPr>
              <w:adjustRightInd w:val="0"/>
              <w:snapToGrid w:val="0"/>
              <w:jc w:val="center"/>
              <w:rPr>
                <w:rFonts w:hint="eastAsia" w:ascii="仿宋_GB2312" w:hAnsi="仿宋_GB2312" w:eastAsia="仿宋_GB2312" w:cs="仿宋_GB2312"/>
                <w:sz w:val="22"/>
              </w:rPr>
            </w:pPr>
          </w:p>
        </w:tc>
        <w:tc>
          <w:tcPr>
            <w:tcW w:w="1753" w:type="dxa"/>
            <w:vAlign w:val="center"/>
          </w:tcPr>
          <w:p w14:paraId="617CBD56">
            <w:pPr>
              <w:adjustRightInd w:val="0"/>
              <w:snapToGrid w:val="0"/>
              <w:jc w:val="center"/>
              <w:rPr>
                <w:rFonts w:hint="eastAsia" w:ascii="仿宋_GB2312" w:hAnsi="仿宋_GB2312" w:eastAsia="仿宋_GB2312" w:cs="仿宋_GB2312"/>
                <w:sz w:val="22"/>
              </w:rPr>
            </w:pPr>
          </w:p>
        </w:tc>
      </w:tr>
      <w:tr w14:paraId="0AD5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14:paraId="06A170C6">
            <w:pPr>
              <w:adjustRightInd w:val="0"/>
              <w:snapToGrid w:val="0"/>
              <w:jc w:val="center"/>
              <w:rPr>
                <w:rFonts w:hint="eastAsia" w:ascii="仿宋_GB2312" w:hAnsi="仿宋_GB2312" w:eastAsia="仿宋_GB2312" w:cs="仿宋_GB2312"/>
                <w:sz w:val="22"/>
                <w:lang w:val="en-US" w:eastAsia="zh-CN"/>
              </w:rPr>
            </w:pPr>
          </w:p>
        </w:tc>
        <w:tc>
          <w:tcPr>
            <w:tcW w:w="1298" w:type="dxa"/>
            <w:vMerge w:val="continue"/>
            <w:vAlign w:val="center"/>
          </w:tcPr>
          <w:p w14:paraId="12F8FFAD">
            <w:pPr>
              <w:adjustRightInd w:val="0"/>
              <w:snapToGrid w:val="0"/>
              <w:jc w:val="both"/>
              <w:rPr>
                <w:rFonts w:hint="eastAsia" w:ascii="仿宋_GB2312" w:hAnsi="仿宋_GB2312" w:eastAsia="仿宋_GB2312" w:cs="仿宋_GB2312"/>
                <w:sz w:val="22"/>
                <w:lang w:eastAsia="zh-CN"/>
              </w:rPr>
            </w:pPr>
          </w:p>
        </w:tc>
        <w:tc>
          <w:tcPr>
            <w:tcW w:w="2219" w:type="dxa"/>
            <w:vAlign w:val="center"/>
          </w:tcPr>
          <w:p w14:paraId="368EB604">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绿色称号</w:t>
            </w:r>
          </w:p>
        </w:tc>
        <w:tc>
          <w:tcPr>
            <w:tcW w:w="5760" w:type="dxa"/>
            <w:vAlign w:val="center"/>
          </w:tcPr>
          <w:p w14:paraId="72313E27">
            <w:pPr>
              <w:adjustRightInd w:val="0"/>
              <w:snapToGrid w:val="0"/>
              <w:rPr>
                <w:rFonts w:hint="eastAsia" w:ascii="仿宋_GB2312" w:hAnsi="仿宋_GB2312" w:eastAsia="仿宋_GB2312" w:cs="仿宋_GB2312"/>
                <w:sz w:val="22"/>
                <w:szCs w:val="22"/>
              </w:rPr>
            </w:pPr>
            <w:r>
              <w:rPr>
                <w:rFonts w:hint="eastAsia" w:ascii="仿宋_GB2312" w:hAnsi="仿宋_GB2312" w:eastAsia="仿宋_GB2312" w:cs="仿宋_GB2312"/>
                <w:sz w:val="22"/>
                <w:lang w:eastAsia="zh-CN"/>
              </w:rPr>
              <w:t>园区</w:t>
            </w:r>
            <w:r>
              <w:rPr>
                <w:rFonts w:hint="eastAsia" w:ascii="仿宋_GB2312" w:hAnsi="仿宋_GB2312" w:eastAsia="仿宋_GB2312" w:cs="仿宋_GB2312"/>
                <w:sz w:val="22"/>
              </w:rPr>
              <w:t>获得</w:t>
            </w:r>
            <w:r>
              <w:rPr>
                <w:rFonts w:hint="eastAsia" w:ascii="仿宋_GB2312" w:hAnsi="仿宋_GB2312" w:eastAsia="仿宋_GB2312" w:cs="仿宋_GB2312"/>
                <w:sz w:val="22"/>
                <w:lang w:eastAsia="zh-CN"/>
              </w:rPr>
              <w:t>省级绿色工业园区</w:t>
            </w:r>
            <w:r>
              <w:rPr>
                <w:rFonts w:hint="eastAsia" w:ascii="仿宋_GB2312" w:hAnsi="仿宋_GB2312" w:eastAsia="仿宋_GB2312" w:cs="仿宋_GB2312"/>
                <w:sz w:val="22"/>
              </w:rPr>
              <w:t>称号，</w:t>
            </w:r>
            <w:r>
              <w:rPr>
                <w:rFonts w:hint="eastAsia" w:ascii="仿宋_GB2312" w:hAnsi="仿宋_GB2312" w:eastAsia="仿宋_GB2312" w:cs="仿宋_GB2312"/>
                <w:sz w:val="22"/>
                <w:lang w:eastAsia="zh-CN"/>
              </w:rPr>
              <w:t>加</w:t>
            </w:r>
            <w:r>
              <w:rPr>
                <w:rFonts w:hint="eastAsia" w:ascii="仿宋_GB2312" w:hAnsi="仿宋_GB2312" w:eastAsia="仿宋_GB2312" w:cs="仿宋_GB2312"/>
                <w:sz w:val="22"/>
                <w:lang w:val="en-US" w:eastAsia="zh-CN"/>
              </w:rPr>
              <w:t>1分。</w:t>
            </w:r>
            <w:r>
              <w:rPr>
                <w:rFonts w:hint="eastAsia" w:ascii="仿宋_GB2312" w:hAnsi="仿宋_GB2312" w:eastAsia="仿宋_GB2312" w:cs="仿宋_GB2312"/>
                <w:sz w:val="22"/>
                <w:lang w:eastAsia="zh-CN"/>
              </w:rPr>
              <w:t>园区</w:t>
            </w:r>
            <w:r>
              <w:rPr>
                <w:rFonts w:hint="eastAsia" w:ascii="仿宋_GB2312" w:hAnsi="仿宋_GB2312" w:eastAsia="仿宋_GB2312" w:cs="仿宋_GB2312"/>
                <w:sz w:val="22"/>
              </w:rPr>
              <w:t>获得</w:t>
            </w:r>
            <w:r>
              <w:rPr>
                <w:rFonts w:hint="eastAsia" w:ascii="仿宋_GB2312" w:hAnsi="仿宋_GB2312" w:eastAsia="仿宋_GB2312" w:cs="仿宋_GB2312"/>
                <w:sz w:val="22"/>
                <w:lang w:eastAsia="zh-CN"/>
              </w:rPr>
              <w:t>国家级绿色工业园区</w:t>
            </w:r>
            <w:r>
              <w:rPr>
                <w:rFonts w:hint="eastAsia" w:ascii="仿宋_GB2312" w:hAnsi="仿宋_GB2312" w:eastAsia="仿宋_GB2312" w:cs="仿宋_GB2312"/>
                <w:sz w:val="22"/>
              </w:rPr>
              <w:t>称号</w:t>
            </w:r>
            <w:r>
              <w:rPr>
                <w:rFonts w:hint="eastAsia" w:ascii="仿宋_GB2312" w:hAnsi="仿宋_GB2312" w:eastAsia="仿宋_GB2312" w:cs="仿宋_GB2312"/>
                <w:sz w:val="22"/>
                <w:lang w:eastAsia="zh-CN"/>
              </w:rPr>
              <w:t>，加</w:t>
            </w:r>
            <w:r>
              <w:rPr>
                <w:rFonts w:hint="eastAsia" w:ascii="仿宋_GB2312" w:hAnsi="仿宋_GB2312" w:eastAsia="仿宋_GB2312" w:cs="仿宋_GB2312"/>
                <w:sz w:val="22"/>
                <w:lang w:val="en-US" w:eastAsia="zh-CN"/>
              </w:rPr>
              <w:t>2分。</w:t>
            </w:r>
          </w:p>
        </w:tc>
        <w:tc>
          <w:tcPr>
            <w:tcW w:w="1025" w:type="dxa"/>
            <w:vAlign w:val="center"/>
          </w:tcPr>
          <w:p w14:paraId="3259F1F3">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+2或+3</w:t>
            </w:r>
          </w:p>
        </w:tc>
        <w:tc>
          <w:tcPr>
            <w:tcW w:w="1331" w:type="dxa"/>
            <w:vAlign w:val="center"/>
          </w:tcPr>
          <w:p w14:paraId="23E63BE3">
            <w:pPr>
              <w:adjustRightInd w:val="0"/>
              <w:snapToGrid w:val="0"/>
              <w:jc w:val="center"/>
              <w:rPr>
                <w:rFonts w:hint="eastAsia" w:ascii="仿宋_GB2312" w:hAnsi="仿宋_GB2312" w:eastAsia="仿宋_GB2312" w:cs="仿宋_GB2312"/>
                <w:sz w:val="22"/>
              </w:rPr>
            </w:pPr>
          </w:p>
        </w:tc>
        <w:tc>
          <w:tcPr>
            <w:tcW w:w="1753" w:type="dxa"/>
            <w:vAlign w:val="center"/>
          </w:tcPr>
          <w:p w14:paraId="66649E23">
            <w:pPr>
              <w:adjustRightInd w:val="0"/>
              <w:snapToGrid w:val="0"/>
              <w:jc w:val="center"/>
              <w:rPr>
                <w:rFonts w:hint="eastAsia" w:ascii="仿宋_GB2312" w:hAnsi="仿宋_GB2312" w:eastAsia="仿宋_GB2312" w:cs="仿宋_GB2312"/>
                <w:sz w:val="22"/>
              </w:rPr>
            </w:pPr>
          </w:p>
        </w:tc>
      </w:tr>
      <w:tr w14:paraId="5351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079" w:type="dxa"/>
            <w:gridSpan w:val="5"/>
            <w:vAlign w:val="center"/>
          </w:tcPr>
          <w:p w14:paraId="4AEFA1A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管理指标自评总得分</w:t>
            </w:r>
          </w:p>
        </w:tc>
        <w:tc>
          <w:tcPr>
            <w:tcW w:w="3084" w:type="dxa"/>
            <w:gridSpan w:val="2"/>
            <w:vAlign w:val="center"/>
          </w:tcPr>
          <w:p w14:paraId="5E69322C">
            <w:pPr>
              <w:adjustRightInd w:val="0"/>
              <w:snapToGrid w:val="0"/>
              <w:jc w:val="center"/>
              <w:rPr>
                <w:rFonts w:hint="eastAsia" w:ascii="仿宋_GB2312" w:hAnsi="仿宋_GB2312" w:eastAsia="仿宋_GB2312" w:cs="仿宋_GB2312"/>
                <w:sz w:val="24"/>
              </w:rPr>
            </w:pPr>
          </w:p>
        </w:tc>
      </w:tr>
    </w:tbl>
    <w:p w14:paraId="6C8C34F4">
      <w:pPr>
        <w:adjustRightInd w:val="0"/>
        <w:snapToGrid w:val="0"/>
        <w:jc w:val="left"/>
        <w:rPr>
          <w:rFonts w:ascii="Times New Roman" w:hAnsi="Times New Roman" w:eastAsia="仿宋_GB2312"/>
          <w:bCs/>
          <w:sz w:val="24"/>
          <w:szCs w:val="24"/>
        </w:rPr>
      </w:pPr>
    </w:p>
    <w:p w14:paraId="2F5A54D8">
      <w:pPr>
        <w:adjustRightInd w:val="0"/>
        <w:snapToGrid w:val="0"/>
        <w:rPr>
          <w:rFonts w:hint="eastAsia" w:ascii="仿宋_GB2312" w:hAnsi="仿宋_GB2312" w:eastAsia="仿宋_GB2312" w:cs="仿宋_GB2312"/>
          <w:bCs/>
          <w:sz w:val="24"/>
          <w:szCs w:val="24"/>
        </w:rPr>
      </w:pPr>
      <w:r>
        <w:rPr>
          <w:rFonts w:ascii="Times New Roman" w:hAnsi="Times New Roman" w:eastAsia="仿宋_GB2312"/>
          <w:bCs/>
          <w:sz w:val="24"/>
          <w:szCs w:val="24"/>
        </w:rPr>
        <w:t>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自评打分</w:t>
      </w:r>
      <w:r>
        <w:rPr>
          <w:rFonts w:hint="eastAsia" w:ascii="仿宋_GB2312" w:hAnsi="仿宋_GB2312" w:eastAsia="仿宋_GB2312" w:cs="仿宋_GB2312"/>
          <w:bCs/>
          <w:sz w:val="24"/>
          <w:szCs w:val="24"/>
          <w:lang w:eastAsia="zh-CN"/>
        </w:rPr>
        <w:t>说明</w:t>
      </w:r>
      <w:r>
        <w:rPr>
          <w:rFonts w:hint="eastAsia" w:ascii="仿宋_GB2312" w:hAnsi="仿宋_GB2312" w:eastAsia="仿宋_GB2312" w:cs="仿宋_GB2312"/>
          <w:bCs/>
          <w:sz w:val="24"/>
          <w:szCs w:val="24"/>
        </w:rPr>
        <w:t>：</w:t>
      </w:r>
    </w:p>
    <w:p w14:paraId="4822C93A">
      <w:pPr>
        <w:numPr>
          <w:ilvl w:val="0"/>
          <w:numId w:val="0"/>
        </w:numPr>
        <w:adjustRightInd w:val="0"/>
        <w:snapToGrid w:val="0"/>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①第</w:t>
      </w:r>
      <w:r>
        <w:rPr>
          <w:rFonts w:hint="eastAsia" w:ascii="仿宋_GB2312" w:hAnsi="仿宋_GB2312" w:eastAsia="仿宋_GB2312" w:cs="仿宋_GB2312"/>
          <w:bCs/>
          <w:sz w:val="24"/>
          <w:szCs w:val="24"/>
          <w:lang w:val="en-US" w:eastAsia="zh-CN"/>
        </w:rPr>
        <w:t>8</w:t>
      </w:r>
      <w:r>
        <w:rPr>
          <w:rFonts w:hint="eastAsia" w:ascii="仿宋_GB2312" w:hAnsi="仿宋_GB2312" w:eastAsia="仿宋_GB2312" w:cs="仿宋_GB2312"/>
          <w:bCs/>
          <w:sz w:val="24"/>
          <w:szCs w:val="24"/>
        </w:rPr>
        <w:t>项是扣分项，符合该条件扣</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分，不符合不扣分；</w:t>
      </w:r>
    </w:p>
    <w:p w14:paraId="38F420D3">
      <w:pPr>
        <w:numPr>
          <w:ilvl w:val="0"/>
          <w:numId w:val="0"/>
        </w:numPr>
        <w:adjustRightInd w:val="0"/>
        <w:snapToGrid w:val="0"/>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②第</w:t>
      </w: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项是加分项，符合该条件可</w:t>
      </w:r>
      <w:r>
        <w:rPr>
          <w:rFonts w:hint="eastAsia" w:ascii="仿宋_GB2312" w:hAnsi="仿宋_GB2312" w:eastAsia="仿宋_GB2312" w:cs="仿宋_GB2312"/>
          <w:bCs/>
          <w:sz w:val="24"/>
          <w:szCs w:val="24"/>
          <w:lang w:eastAsia="zh-CN"/>
        </w:rPr>
        <w:t>另</w:t>
      </w:r>
      <w:r>
        <w:rPr>
          <w:rFonts w:hint="eastAsia" w:ascii="仿宋_GB2312" w:hAnsi="仿宋_GB2312" w:eastAsia="仿宋_GB2312" w:cs="仿宋_GB2312"/>
          <w:bCs/>
          <w:sz w:val="24"/>
          <w:szCs w:val="24"/>
        </w:rPr>
        <w:t>加分，不符合不加分。</w:t>
      </w:r>
    </w:p>
    <w:p w14:paraId="4372435A">
      <w:pPr>
        <w:adjustRightInd w:val="0"/>
        <w:snapToGrid w:val="0"/>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证明材料索引：附上相关文件、记录等证明自评得分的材料索引。</w:t>
      </w:r>
    </w:p>
    <w:p w14:paraId="78108CEB">
      <w:pPr>
        <w:spacing w:line="360" w:lineRule="auto"/>
        <w:ind w:firstLine="562" w:firstLineChars="200"/>
        <w:textAlignment w:val="baseline"/>
        <w:rPr>
          <w:rFonts w:hint="eastAsia" w:ascii="仿宋_GB2312" w:hAnsi="仿宋_GB2312" w:eastAsia="仿宋_GB2312" w:cs="仿宋_GB2312"/>
          <w:b/>
          <w:color w:val="000000"/>
          <w:sz w:val="28"/>
          <w:szCs w:val="28"/>
        </w:rPr>
        <w:sectPr>
          <w:headerReference r:id="rId9" w:type="default"/>
          <w:pgSz w:w="16838" w:h="11906" w:orient="landscape"/>
          <w:pgMar w:top="1871" w:right="1531" w:bottom="1701" w:left="1531" w:header="851" w:footer="992" w:gutter="0"/>
          <w:cols w:space="720" w:num="1"/>
          <w:docGrid w:type="lines" w:linePitch="312" w:charSpace="0"/>
        </w:sectPr>
      </w:pPr>
    </w:p>
    <w:p w14:paraId="00E1B55B">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sz w:val="32"/>
          <w:szCs w:val="32"/>
        </w:rPr>
        <w:t>附表3</w:t>
      </w:r>
    </w:p>
    <w:p w14:paraId="69823219">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14:paraId="1BD1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863" w:type="dxa"/>
            <w:vAlign w:val="center"/>
          </w:tcPr>
          <w:p w14:paraId="799EF78B">
            <w:pPr>
              <w:adjustRightInd w:val="0"/>
              <w:snapToGrid w:val="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序号</w:t>
            </w:r>
          </w:p>
        </w:tc>
        <w:tc>
          <w:tcPr>
            <w:tcW w:w="1460" w:type="dxa"/>
            <w:vAlign w:val="center"/>
          </w:tcPr>
          <w:p w14:paraId="3FFA9F1B">
            <w:pPr>
              <w:adjustRightInd w:val="0"/>
              <w:snapToGrid w:val="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技术内容</w:t>
            </w:r>
          </w:p>
        </w:tc>
        <w:tc>
          <w:tcPr>
            <w:tcW w:w="1380" w:type="dxa"/>
            <w:vAlign w:val="center"/>
          </w:tcPr>
          <w:p w14:paraId="7150D1E7">
            <w:pPr>
              <w:adjustRightInd w:val="0"/>
              <w:snapToGrid w:val="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技术指标</w:t>
            </w:r>
          </w:p>
        </w:tc>
        <w:tc>
          <w:tcPr>
            <w:tcW w:w="1280" w:type="dxa"/>
            <w:vAlign w:val="center"/>
          </w:tcPr>
          <w:p w14:paraId="60DB86BF">
            <w:pPr>
              <w:adjustRightInd w:val="0"/>
              <w:snapToGrid w:val="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评价标准</w:t>
            </w:r>
          </w:p>
        </w:tc>
        <w:tc>
          <w:tcPr>
            <w:tcW w:w="4740" w:type="dxa"/>
            <w:vAlign w:val="center"/>
          </w:tcPr>
          <w:p w14:paraId="17F1E04B">
            <w:pPr>
              <w:adjustRightInd w:val="0"/>
              <w:snapToGrid w:val="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评分细则</w:t>
            </w:r>
          </w:p>
        </w:tc>
        <w:tc>
          <w:tcPr>
            <w:tcW w:w="1260" w:type="dxa"/>
            <w:vAlign w:val="center"/>
          </w:tcPr>
          <w:p w14:paraId="6181FB9A">
            <w:pPr>
              <w:adjustRightInd w:val="0"/>
              <w:snapToGrid w:val="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rPr>
              <w:t>总分</w:t>
            </w:r>
          </w:p>
        </w:tc>
        <w:tc>
          <w:tcPr>
            <w:tcW w:w="1300" w:type="dxa"/>
            <w:vAlign w:val="center"/>
          </w:tcPr>
          <w:p w14:paraId="1DA98875">
            <w:pPr>
              <w:adjustRightInd w:val="0"/>
              <w:snapToGrid w:val="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eastAsia="zh-CN"/>
              </w:rPr>
              <w:t>自评得分</w:t>
            </w:r>
          </w:p>
        </w:tc>
        <w:tc>
          <w:tcPr>
            <w:tcW w:w="1880" w:type="dxa"/>
            <w:vAlign w:val="center"/>
          </w:tcPr>
          <w:p w14:paraId="630720ED">
            <w:pPr>
              <w:adjustRightInd w:val="0"/>
              <w:snapToGrid w:val="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证明材料索引</w:t>
            </w:r>
          </w:p>
        </w:tc>
      </w:tr>
      <w:tr w14:paraId="3918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Align w:val="center"/>
          </w:tcPr>
          <w:p w14:paraId="2B73A1F1">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460" w:type="dxa"/>
            <w:vAlign w:val="center"/>
          </w:tcPr>
          <w:p w14:paraId="0491487A">
            <w:pPr>
              <w:adjustRightInd w:val="0"/>
              <w:snapToGrid w:val="0"/>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用水总量</w:t>
            </w:r>
          </w:p>
        </w:tc>
        <w:tc>
          <w:tcPr>
            <w:tcW w:w="1380" w:type="dxa"/>
            <w:vAlign w:val="center"/>
          </w:tcPr>
          <w:p w14:paraId="1A318959">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计划用水覆盖率</w:t>
            </w:r>
          </w:p>
        </w:tc>
        <w:tc>
          <w:tcPr>
            <w:tcW w:w="1280" w:type="dxa"/>
            <w:vAlign w:val="center"/>
          </w:tcPr>
          <w:p w14:paraId="5B1FF4D7">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95%</w:t>
            </w:r>
          </w:p>
        </w:tc>
        <w:tc>
          <w:tcPr>
            <w:tcW w:w="4740" w:type="dxa"/>
            <w:vAlign w:val="center"/>
          </w:tcPr>
          <w:p w14:paraId="1195D6B0">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实施计划用水管理，计划用水覆盖率≥</w:t>
            </w:r>
            <w:r>
              <w:rPr>
                <w:rFonts w:hint="eastAsia" w:ascii="仿宋_GB2312" w:hAnsi="仿宋_GB2312" w:eastAsia="仿宋_GB2312" w:cs="仿宋_GB2312"/>
                <w:sz w:val="22"/>
                <w:lang w:val="en-US" w:eastAsia="zh-CN"/>
              </w:rPr>
              <w:t>95%，得10分；95%≤</w:t>
            </w:r>
            <w:r>
              <w:rPr>
                <w:rFonts w:hint="eastAsia" w:ascii="仿宋_GB2312" w:hAnsi="仿宋_GB2312" w:eastAsia="仿宋_GB2312" w:cs="仿宋_GB2312"/>
                <w:sz w:val="22"/>
                <w:lang w:eastAsia="zh-CN"/>
              </w:rPr>
              <w:t>覆盖率</w:t>
            </w:r>
            <w:r>
              <w:rPr>
                <w:rFonts w:hint="eastAsia" w:ascii="仿宋_GB2312" w:hAnsi="仿宋_GB2312" w:eastAsia="仿宋_GB2312" w:cs="仿宋_GB2312"/>
                <w:sz w:val="22"/>
                <w:lang w:val="en-US" w:eastAsia="zh-CN"/>
              </w:rPr>
              <w:t>＜90%，得3分；</w:t>
            </w:r>
            <w:r>
              <w:rPr>
                <w:rFonts w:hint="eastAsia" w:ascii="仿宋_GB2312" w:hAnsi="仿宋_GB2312" w:eastAsia="仿宋_GB2312" w:cs="仿宋_GB2312"/>
                <w:sz w:val="22"/>
                <w:lang w:eastAsia="zh-CN"/>
              </w:rPr>
              <w:t>覆盖率</w:t>
            </w:r>
            <w:r>
              <w:rPr>
                <w:rFonts w:hint="eastAsia" w:ascii="仿宋_GB2312" w:hAnsi="仿宋_GB2312" w:eastAsia="仿宋_GB2312" w:cs="仿宋_GB2312"/>
                <w:sz w:val="22"/>
                <w:lang w:val="en-US" w:eastAsia="zh-CN"/>
              </w:rPr>
              <w:t>＜85%，不得分。</w:t>
            </w:r>
          </w:p>
        </w:tc>
        <w:tc>
          <w:tcPr>
            <w:tcW w:w="1260" w:type="dxa"/>
            <w:vAlign w:val="center"/>
          </w:tcPr>
          <w:p w14:paraId="30DD8D9E">
            <w:pPr>
              <w:adjustRightInd w:val="0"/>
              <w:snapToGrid w:val="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1300" w:type="dxa"/>
            <w:vAlign w:val="center"/>
          </w:tcPr>
          <w:p w14:paraId="7F88D378">
            <w:pPr>
              <w:adjustRightInd w:val="0"/>
              <w:snapToGrid w:val="0"/>
              <w:jc w:val="center"/>
              <w:rPr>
                <w:rFonts w:hint="eastAsia" w:ascii="仿宋_GB2312" w:hAnsi="仿宋_GB2312" w:eastAsia="仿宋_GB2312" w:cs="仿宋_GB2312"/>
                <w:sz w:val="22"/>
                <w:szCs w:val="22"/>
              </w:rPr>
            </w:pPr>
          </w:p>
        </w:tc>
        <w:tc>
          <w:tcPr>
            <w:tcW w:w="1880" w:type="dxa"/>
            <w:vAlign w:val="center"/>
          </w:tcPr>
          <w:p w14:paraId="616E4955">
            <w:pPr>
              <w:adjustRightInd w:val="0"/>
              <w:snapToGrid w:val="0"/>
              <w:jc w:val="center"/>
              <w:rPr>
                <w:rFonts w:hint="eastAsia" w:ascii="仿宋_GB2312" w:hAnsi="仿宋_GB2312" w:eastAsia="仿宋_GB2312" w:cs="仿宋_GB2312"/>
                <w:sz w:val="22"/>
                <w:szCs w:val="22"/>
              </w:rPr>
            </w:pPr>
          </w:p>
        </w:tc>
      </w:tr>
      <w:tr w14:paraId="4670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restart"/>
            <w:vAlign w:val="center"/>
          </w:tcPr>
          <w:p w14:paraId="7AF73801">
            <w:pPr>
              <w:adjustRightInd w:val="0"/>
              <w:snapToGrid w:val="0"/>
              <w:jc w:val="center"/>
              <w:rPr>
                <w:rFonts w:hint="eastAsia" w:ascii="仿宋_GB2312" w:hAnsi="仿宋_GB2312" w:eastAsia="仿宋_GB2312" w:cs="仿宋_GB2312"/>
                <w:sz w:val="22"/>
              </w:rPr>
            </w:pPr>
            <w:r>
              <w:rPr>
                <w:rFonts w:hint="eastAsia" w:ascii="仿宋_GB2312" w:hAnsi="仿宋_GB2312" w:eastAsia="仿宋_GB2312" w:cs="仿宋_GB2312"/>
                <w:sz w:val="22"/>
              </w:rPr>
              <w:t>2</w:t>
            </w:r>
          </w:p>
        </w:tc>
        <w:tc>
          <w:tcPr>
            <w:tcW w:w="1460" w:type="dxa"/>
            <w:vMerge w:val="restart"/>
            <w:vAlign w:val="center"/>
          </w:tcPr>
          <w:p w14:paraId="2331E375">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用水效率</w:t>
            </w:r>
          </w:p>
        </w:tc>
        <w:tc>
          <w:tcPr>
            <w:tcW w:w="1380" w:type="dxa"/>
            <w:vAlign w:val="center"/>
          </w:tcPr>
          <w:p w14:paraId="0ABCC68B">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单位产品取水量</w:t>
            </w:r>
          </w:p>
        </w:tc>
        <w:tc>
          <w:tcPr>
            <w:tcW w:w="1280" w:type="dxa"/>
            <w:vAlign w:val="center"/>
          </w:tcPr>
          <w:p w14:paraId="39F1C3BA">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达到定额要求</w:t>
            </w:r>
          </w:p>
        </w:tc>
        <w:tc>
          <w:tcPr>
            <w:tcW w:w="4740" w:type="dxa"/>
            <w:vAlign w:val="center"/>
          </w:tcPr>
          <w:p w14:paraId="6B4E33F7">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工业用水量排名前三位的行业中所有的工业企业单位产品取水量都达到定额通用值，得</w:t>
            </w:r>
            <w:r>
              <w:rPr>
                <w:rFonts w:hint="eastAsia" w:ascii="仿宋_GB2312" w:hAnsi="仿宋_GB2312" w:eastAsia="仿宋_GB2312" w:cs="仿宋_GB2312"/>
                <w:sz w:val="22"/>
                <w:lang w:val="en-US" w:eastAsia="zh-CN"/>
              </w:rPr>
              <w:t>12分；达到定额先进值的工业企业数量占比大于20%，得15分。</w:t>
            </w:r>
          </w:p>
        </w:tc>
        <w:tc>
          <w:tcPr>
            <w:tcW w:w="1260" w:type="dxa"/>
            <w:vAlign w:val="center"/>
          </w:tcPr>
          <w:p w14:paraId="0079AE2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15</w:t>
            </w:r>
          </w:p>
        </w:tc>
        <w:tc>
          <w:tcPr>
            <w:tcW w:w="1300" w:type="dxa"/>
            <w:vAlign w:val="center"/>
          </w:tcPr>
          <w:p w14:paraId="320EF4EB">
            <w:pPr>
              <w:adjustRightInd w:val="0"/>
              <w:snapToGrid w:val="0"/>
              <w:jc w:val="center"/>
              <w:rPr>
                <w:rFonts w:hint="eastAsia" w:ascii="仿宋_GB2312" w:hAnsi="仿宋_GB2312" w:eastAsia="仿宋_GB2312" w:cs="仿宋_GB2312"/>
                <w:sz w:val="22"/>
              </w:rPr>
            </w:pPr>
          </w:p>
        </w:tc>
        <w:tc>
          <w:tcPr>
            <w:tcW w:w="1880" w:type="dxa"/>
            <w:vAlign w:val="center"/>
          </w:tcPr>
          <w:p w14:paraId="073DC575">
            <w:pPr>
              <w:adjustRightInd w:val="0"/>
              <w:snapToGrid w:val="0"/>
              <w:jc w:val="center"/>
              <w:rPr>
                <w:rFonts w:hint="eastAsia" w:ascii="仿宋_GB2312" w:hAnsi="仿宋_GB2312" w:eastAsia="仿宋_GB2312" w:cs="仿宋_GB2312"/>
                <w:sz w:val="22"/>
              </w:rPr>
            </w:pPr>
          </w:p>
        </w:tc>
      </w:tr>
      <w:tr w14:paraId="77E7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14:paraId="6ACDFF9A">
            <w:pPr>
              <w:adjustRightInd w:val="0"/>
              <w:snapToGrid w:val="0"/>
              <w:jc w:val="center"/>
              <w:rPr>
                <w:rFonts w:hint="eastAsia" w:ascii="仿宋_GB2312" w:hAnsi="仿宋_GB2312" w:eastAsia="仿宋_GB2312" w:cs="仿宋_GB2312"/>
                <w:sz w:val="22"/>
              </w:rPr>
            </w:pPr>
          </w:p>
        </w:tc>
        <w:tc>
          <w:tcPr>
            <w:tcW w:w="1460" w:type="dxa"/>
            <w:vMerge w:val="continue"/>
            <w:vAlign w:val="center"/>
          </w:tcPr>
          <w:p w14:paraId="4FD58B66">
            <w:pPr>
              <w:adjustRightInd w:val="0"/>
              <w:snapToGrid w:val="0"/>
              <w:jc w:val="center"/>
              <w:rPr>
                <w:rFonts w:hint="eastAsia" w:ascii="仿宋_GB2312" w:hAnsi="仿宋_GB2312" w:eastAsia="仿宋_GB2312" w:cs="仿宋_GB2312"/>
                <w:sz w:val="22"/>
                <w:lang w:eastAsia="zh-CN"/>
              </w:rPr>
            </w:pPr>
          </w:p>
        </w:tc>
        <w:tc>
          <w:tcPr>
            <w:tcW w:w="1380" w:type="dxa"/>
            <w:vAlign w:val="center"/>
          </w:tcPr>
          <w:p w14:paraId="30B8BFFE">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工业用水重复利用率</w:t>
            </w:r>
          </w:p>
        </w:tc>
        <w:tc>
          <w:tcPr>
            <w:tcW w:w="1280" w:type="dxa"/>
            <w:vAlign w:val="center"/>
          </w:tcPr>
          <w:p w14:paraId="3833239E">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达到行业要求的国家或地方相关标准</w:t>
            </w:r>
          </w:p>
        </w:tc>
        <w:tc>
          <w:tcPr>
            <w:tcW w:w="4740" w:type="dxa"/>
            <w:vAlign w:val="center"/>
          </w:tcPr>
          <w:p w14:paraId="7547B5A7">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园区内所有工业企业达到评价要求得满分，一家企业不达到扣</w:t>
            </w:r>
            <w:r>
              <w:rPr>
                <w:rFonts w:hint="eastAsia" w:ascii="仿宋_GB2312" w:hAnsi="仿宋_GB2312" w:eastAsia="仿宋_GB2312" w:cs="仿宋_GB2312"/>
                <w:sz w:val="22"/>
                <w:lang w:val="en-US" w:eastAsia="zh-CN"/>
              </w:rPr>
              <w:t>1分，直至扣完。</w:t>
            </w:r>
          </w:p>
        </w:tc>
        <w:tc>
          <w:tcPr>
            <w:tcW w:w="1260" w:type="dxa"/>
            <w:vAlign w:val="center"/>
          </w:tcPr>
          <w:p w14:paraId="3850EDA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300" w:type="dxa"/>
            <w:vAlign w:val="center"/>
          </w:tcPr>
          <w:p w14:paraId="4574B747">
            <w:pPr>
              <w:adjustRightInd w:val="0"/>
              <w:snapToGrid w:val="0"/>
              <w:jc w:val="center"/>
              <w:rPr>
                <w:rFonts w:hint="eastAsia" w:ascii="仿宋_GB2312" w:hAnsi="仿宋_GB2312" w:eastAsia="仿宋_GB2312" w:cs="仿宋_GB2312"/>
                <w:sz w:val="22"/>
              </w:rPr>
            </w:pPr>
          </w:p>
        </w:tc>
        <w:tc>
          <w:tcPr>
            <w:tcW w:w="1880" w:type="dxa"/>
            <w:vAlign w:val="center"/>
          </w:tcPr>
          <w:p w14:paraId="1CC8714C">
            <w:pPr>
              <w:adjustRightInd w:val="0"/>
              <w:snapToGrid w:val="0"/>
              <w:jc w:val="center"/>
              <w:rPr>
                <w:rFonts w:hint="eastAsia" w:ascii="仿宋_GB2312" w:hAnsi="仿宋_GB2312" w:eastAsia="仿宋_GB2312" w:cs="仿宋_GB2312"/>
                <w:sz w:val="22"/>
              </w:rPr>
            </w:pPr>
          </w:p>
        </w:tc>
      </w:tr>
      <w:tr w14:paraId="168D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14:paraId="20106A2D">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3</w:t>
            </w:r>
          </w:p>
        </w:tc>
        <w:tc>
          <w:tcPr>
            <w:tcW w:w="1460" w:type="dxa"/>
            <w:vAlign w:val="center"/>
          </w:tcPr>
          <w:p w14:paraId="239C723A">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漏失控制</w:t>
            </w:r>
          </w:p>
        </w:tc>
        <w:tc>
          <w:tcPr>
            <w:tcW w:w="1380" w:type="dxa"/>
            <w:vAlign w:val="center"/>
          </w:tcPr>
          <w:p w14:paraId="77408235">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供水管网漏损率</w:t>
            </w:r>
          </w:p>
        </w:tc>
        <w:tc>
          <w:tcPr>
            <w:tcW w:w="1280" w:type="dxa"/>
            <w:vAlign w:val="center"/>
          </w:tcPr>
          <w:p w14:paraId="1B4DB46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6%</w:t>
            </w:r>
          </w:p>
        </w:tc>
        <w:tc>
          <w:tcPr>
            <w:tcW w:w="4740" w:type="dxa"/>
            <w:vAlign w:val="center"/>
          </w:tcPr>
          <w:p w14:paraId="74B1AA61">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达到评价要求得满分，每高</w:t>
            </w:r>
            <w:r>
              <w:rPr>
                <w:rFonts w:hint="eastAsia" w:ascii="仿宋_GB2312" w:hAnsi="仿宋_GB2312" w:eastAsia="仿宋_GB2312" w:cs="仿宋_GB2312"/>
                <w:sz w:val="22"/>
                <w:lang w:val="en-US" w:eastAsia="zh-CN"/>
              </w:rPr>
              <w:t>0.5%扣2分，直至扣完。</w:t>
            </w:r>
          </w:p>
        </w:tc>
        <w:tc>
          <w:tcPr>
            <w:tcW w:w="1260" w:type="dxa"/>
            <w:vAlign w:val="center"/>
          </w:tcPr>
          <w:p w14:paraId="17D494D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8</w:t>
            </w:r>
          </w:p>
        </w:tc>
        <w:tc>
          <w:tcPr>
            <w:tcW w:w="1300" w:type="dxa"/>
            <w:vAlign w:val="center"/>
          </w:tcPr>
          <w:p w14:paraId="68BE2159">
            <w:pPr>
              <w:adjustRightInd w:val="0"/>
              <w:snapToGrid w:val="0"/>
              <w:jc w:val="center"/>
              <w:rPr>
                <w:rFonts w:hint="eastAsia" w:ascii="仿宋_GB2312" w:hAnsi="仿宋_GB2312" w:eastAsia="仿宋_GB2312" w:cs="仿宋_GB2312"/>
                <w:sz w:val="22"/>
              </w:rPr>
            </w:pPr>
          </w:p>
        </w:tc>
        <w:tc>
          <w:tcPr>
            <w:tcW w:w="1880" w:type="dxa"/>
            <w:vAlign w:val="center"/>
          </w:tcPr>
          <w:p w14:paraId="19D647A0">
            <w:pPr>
              <w:adjustRightInd w:val="0"/>
              <w:snapToGrid w:val="0"/>
              <w:jc w:val="center"/>
              <w:rPr>
                <w:rFonts w:hint="eastAsia" w:ascii="仿宋_GB2312" w:hAnsi="仿宋_GB2312" w:eastAsia="仿宋_GB2312" w:cs="仿宋_GB2312"/>
                <w:sz w:val="22"/>
              </w:rPr>
            </w:pPr>
          </w:p>
        </w:tc>
      </w:tr>
      <w:tr w14:paraId="1511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14:paraId="442EF308">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4</w:t>
            </w:r>
          </w:p>
        </w:tc>
        <w:tc>
          <w:tcPr>
            <w:tcW w:w="1460" w:type="dxa"/>
            <w:vMerge w:val="restart"/>
            <w:vAlign w:val="center"/>
          </w:tcPr>
          <w:p w14:paraId="6BCB4895">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非常规水源利用</w:t>
            </w:r>
          </w:p>
        </w:tc>
        <w:tc>
          <w:tcPr>
            <w:tcW w:w="1380" w:type="dxa"/>
            <w:vAlign w:val="center"/>
          </w:tcPr>
          <w:p w14:paraId="26E4134E">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污水处理率</w:t>
            </w:r>
          </w:p>
        </w:tc>
        <w:tc>
          <w:tcPr>
            <w:tcW w:w="1280" w:type="dxa"/>
            <w:vAlign w:val="center"/>
          </w:tcPr>
          <w:p w14:paraId="4F4C701B">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100%</w:t>
            </w:r>
          </w:p>
        </w:tc>
        <w:tc>
          <w:tcPr>
            <w:tcW w:w="4740" w:type="dxa"/>
            <w:vAlign w:val="center"/>
          </w:tcPr>
          <w:p w14:paraId="29A707FF">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园区工业废水及生活污水的处理率达到</w:t>
            </w:r>
            <w:r>
              <w:rPr>
                <w:rFonts w:hint="eastAsia" w:ascii="仿宋_GB2312" w:hAnsi="仿宋_GB2312" w:eastAsia="仿宋_GB2312" w:cs="仿宋_GB2312"/>
                <w:sz w:val="22"/>
                <w:lang w:val="en-US" w:eastAsia="zh-CN"/>
              </w:rPr>
              <w:t>100%，得7分；否则不得分。</w:t>
            </w:r>
          </w:p>
        </w:tc>
        <w:tc>
          <w:tcPr>
            <w:tcW w:w="1260" w:type="dxa"/>
            <w:vAlign w:val="center"/>
          </w:tcPr>
          <w:p w14:paraId="7833D17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7</w:t>
            </w:r>
          </w:p>
        </w:tc>
        <w:tc>
          <w:tcPr>
            <w:tcW w:w="1300" w:type="dxa"/>
            <w:vAlign w:val="center"/>
          </w:tcPr>
          <w:p w14:paraId="12E11120">
            <w:pPr>
              <w:adjustRightInd w:val="0"/>
              <w:snapToGrid w:val="0"/>
              <w:jc w:val="center"/>
              <w:rPr>
                <w:rFonts w:hint="eastAsia" w:ascii="仿宋_GB2312" w:hAnsi="仿宋_GB2312" w:eastAsia="仿宋_GB2312" w:cs="仿宋_GB2312"/>
                <w:sz w:val="22"/>
              </w:rPr>
            </w:pPr>
          </w:p>
        </w:tc>
        <w:tc>
          <w:tcPr>
            <w:tcW w:w="1880" w:type="dxa"/>
            <w:vAlign w:val="center"/>
          </w:tcPr>
          <w:p w14:paraId="06233FEA">
            <w:pPr>
              <w:adjustRightInd w:val="0"/>
              <w:snapToGrid w:val="0"/>
              <w:jc w:val="center"/>
              <w:rPr>
                <w:rFonts w:hint="eastAsia" w:ascii="仿宋_GB2312" w:hAnsi="仿宋_GB2312" w:eastAsia="仿宋_GB2312" w:cs="仿宋_GB2312"/>
                <w:sz w:val="22"/>
              </w:rPr>
            </w:pPr>
          </w:p>
        </w:tc>
      </w:tr>
      <w:tr w14:paraId="1228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14:paraId="0C558E6D">
            <w:pPr>
              <w:adjustRightInd w:val="0"/>
              <w:snapToGrid w:val="0"/>
              <w:jc w:val="center"/>
              <w:rPr>
                <w:rFonts w:hint="eastAsia" w:ascii="仿宋_GB2312" w:hAnsi="仿宋_GB2312" w:eastAsia="仿宋_GB2312" w:cs="仿宋_GB2312"/>
                <w:sz w:val="22"/>
                <w:lang w:val="en-US" w:eastAsia="zh-CN"/>
              </w:rPr>
            </w:pPr>
          </w:p>
        </w:tc>
        <w:tc>
          <w:tcPr>
            <w:tcW w:w="1460" w:type="dxa"/>
            <w:vMerge w:val="continue"/>
            <w:vAlign w:val="center"/>
          </w:tcPr>
          <w:p w14:paraId="7A76584F">
            <w:pPr>
              <w:adjustRightInd w:val="0"/>
              <w:snapToGrid w:val="0"/>
              <w:jc w:val="center"/>
              <w:rPr>
                <w:rFonts w:hint="eastAsia" w:ascii="仿宋_GB2312" w:hAnsi="仿宋_GB2312" w:eastAsia="仿宋_GB2312" w:cs="仿宋_GB2312"/>
                <w:sz w:val="22"/>
                <w:lang w:eastAsia="zh-CN"/>
              </w:rPr>
            </w:pPr>
          </w:p>
        </w:tc>
        <w:tc>
          <w:tcPr>
            <w:tcW w:w="1380" w:type="dxa"/>
            <w:vAlign w:val="center"/>
          </w:tcPr>
          <w:p w14:paraId="0914EFDA">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非常规水源利用率</w:t>
            </w:r>
          </w:p>
        </w:tc>
        <w:tc>
          <w:tcPr>
            <w:tcW w:w="1280" w:type="dxa"/>
            <w:vAlign w:val="center"/>
          </w:tcPr>
          <w:p w14:paraId="7DDF2917">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w:t>
            </w:r>
          </w:p>
        </w:tc>
        <w:tc>
          <w:tcPr>
            <w:tcW w:w="4740" w:type="dxa"/>
            <w:vAlign w:val="center"/>
          </w:tcPr>
          <w:p w14:paraId="6311DFC0">
            <w:pPr>
              <w:adjustRightInd w:val="0"/>
              <w:snapToGrid w:val="0"/>
              <w:jc w:val="left"/>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景观环境和市政杂用使用再生水</w:t>
            </w:r>
            <w:r>
              <w:rPr>
                <w:rFonts w:hint="eastAsia" w:ascii="仿宋_GB2312" w:hAnsi="仿宋_GB2312" w:eastAsia="仿宋_GB2312" w:cs="仿宋_GB2312"/>
                <w:sz w:val="22"/>
                <w:lang w:val="en-US" w:eastAsia="zh-CN"/>
              </w:rPr>
              <w:t>/集蓄雨水等非常规水源的，得3分</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否则不得分</w:t>
            </w:r>
            <w:r>
              <w:rPr>
                <w:rFonts w:hint="eastAsia" w:ascii="仿宋_GB2312" w:hAnsi="仿宋_GB2312" w:eastAsia="仿宋_GB2312" w:cs="仿宋_GB2312"/>
                <w:sz w:val="22"/>
              </w:rPr>
              <w:t>；</w:t>
            </w:r>
          </w:p>
          <w:p w14:paraId="2B6C5EBF">
            <w:pPr>
              <w:adjustRightInd w:val="0"/>
              <w:snapToGrid w:val="0"/>
              <w:jc w:val="left"/>
              <w:rPr>
                <w:rFonts w:hint="eastAsia" w:ascii="仿宋_GB2312" w:hAnsi="仿宋_GB2312" w:eastAsia="仿宋_GB2312" w:cs="仿宋_GB2312"/>
                <w:sz w:val="22"/>
                <w:lang w:eastAsia="zh-CN"/>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工业用水使用再生水等非常规水源的，</w:t>
            </w:r>
            <w:r>
              <w:rPr>
                <w:rFonts w:hint="eastAsia" w:ascii="仿宋_GB2312" w:hAnsi="仿宋_GB2312" w:eastAsia="仿宋_GB2312" w:cs="仿宋_GB2312"/>
                <w:sz w:val="22"/>
                <w:lang w:val="en-US" w:eastAsia="zh-CN"/>
              </w:rPr>
              <w:t>得4分</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否则不得分。</w:t>
            </w:r>
          </w:p>
        </w:tc>
        <w:tc>
          <w:tcPr>
            <w:tcW w:w="1260" w:type="dxa"/>
            <w:vAlign w:val="center"/>
          </w:tcPr>
          <w:p w14:paraId="429768FD">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7</w:t>
            </w:r>
          </w:p>
        </w:tc>
        <w:tc>
          <w:tcPr>
            <w:tcW w:w="1300" w:type="dxa"/>
            <w:vAlign w:val="center"/>
          </w:tcPr>
          <w:p w14:paraId="7197CDB3">
            <w:pPr>
              <w:adjustRightInd w:val="0"/>
              <w:snapToGrid w:val="0"/>
              <w:jc w:val="center"/>
              <w:rPr>
                <w:rFonts w:hint="eastAsia" w:ascii="仿宋_GB2312" w:hAnsi="仿宋_GB2312" w:eastAsia="仿宋_GB2312" w:cs="仿宋_GB2312"/>
                <w:sz w:val="22"/>
              </w:rPr>
            </w:pPr>
          </w:p>
        </w:tc>
        <w:tc>
          <w:tcPr>
            <w:tcW w:w="1880" w:type="dxa"/>
            <w:vAlign w:val="center"/>
          </w:tcPr>
          <w:p w14:paraId="76805909">
            <w:pPr>
              <w:adjustRightInd w:val="0"/>
              <w:snapToGrid w:val="0"/>
              <w:jc w:val="center"/>
              <w:rPr>
                <w:rFonts w:hint="eastAsia" w:ascii="仿宋_GB2312" w:hAnsi="仿宋_GB2312" w:eastAsia="仿宋_GB2312" w:cs="仿宋_GB2312"/>
                <w:sz w:val="22"/>
              </w:rPr>
            </w:pPr>
          </w:p>
        </w:tc>
      </w:tr>
      <w:tr w14:paraId="216B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14:paraId="794700C1">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460" w:type="dxa"/>
            <w:vAlign w:val="center"/>
          </w:tcPr>
          <w:p w14:paraId="2A201F10">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节水载体</w:t>
            </w:r>
          </w:p>
        </w:tc>
        <w:tc>
          <w:tcPr>
            <w:tcW w:w="1380" w:type="dxa"/>
            <w:vAlign w:val="center"/>
          </w:tcPr>
          <w:p w14:paraId="311DF846">
            <w:pPr>
              <w:adjustRightInd w:val="0"/>
              <w:snapToGrid w:val="0"/>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lang w:eastAsia="zh-CN"/>
              </w:rPr>
              <w:t>节水型企业覆盖率</w:t>
            </w:r>
          </w:p>
        </w:tc>
        <w:tc>
          <w:tcPr>
            <w:tcW w:w="1280" w:type="dxa"/>
            <w:vAlign w:val="center"/>
          </w:tcPr>
          <w:p w14:paraId="259F7BF9">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40%</w:t>
            </w:r>
          </w:p>
        </w:tc>
        <w:tc>
          <w:tcPr>
            <w:tcW w:w="4740" w:type="dxa"/>
            <w:vAlign w:val="center"/>
          </w:tcPr>
          <w:p w14:paraId="57C4DBD1">
            <w:pPr>
              <w:adjustRightInd w:val="0"/>
              <w:snapToGrid w:val="0"/>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eastAsia="zh-CN"/>
              </w:rPr>
              <w:t>节水型企业覆盖率</w:t>
            </w:r>
            <w:r>
              <w:rPr>
                <w:rFonts w:hint="eastAsia" w:ascii="仿宋_GB2312" w:hAnsi="仿宋_GB2312" w:eastAsia="仿宋_GB2312" w:cs="仿宋_GB2312"/>
                <w:sz w:val="22"/>
              </w:rPr>
              <w:t>≥</w:t>
            </w:r>
            <w:r>
              <w:rPr>
                <w:rFonts w:hint="eastAsia" w:ascii="仿宋_GB2312" w:hAnsi="仿宋_GB2312" w:eastAsia="仿宋_GB2312" w:cs="仿宋_GB2312"/>
                <w:sz w:val="22"/>
                <w:lang w:val="en-US" w:eastAsia="zh-CN"/>
              </w:rPr>
              <w:t>40%，得8分；30%≤</w:t>
            </w:r>
            <w:r>
              <w:rPr>
                <w:rFonts w:hint="eastAsia" w:ascii="仿宋_GB2312" w:hAnsi="仿宋_GB2312" w:eastAsia="仿宋_GB2312" w:cs="仿宋_GB2312"/>
                <w:sz w:val="22"/>
                <w:lang w:eastAsia="zh-CN"/>
              </w:rPr>
              <w:t>覆盖率</w:t>
            </w:r>
            <w:r>
              <w:rPr>
                <w:rFonts w:hint="eastAsia" w:ascii="仿宋_GB2312" w:hAnsi="仿宋_GB2312" w:eastAsia="仿宋_GB2312" w:cs="仿宋_GB2312"/>
                <w:sz w:val="22"/>
                <w:lang w:val="en-US" w:eastAsia="zh-CN"/>
              </w:rPr>
              <w:t>＜40%，得6分；20%≤</w:t>
            </w:r>
            <w:r>
              <w:rPr>
                <w:rFonts w:hint="eastAsia" w:ascii="仿宋_GB2312" w:hAnsi="仿宋_GB2312" w:eastAsia="仿宋_GB2312" w:cs="仿宋_GB2312"/>
                <w:sz w:val="22"/>
                <w:lang w:eastAsia="zh-CN"/>
              </w:rPr>
              <w:t>覆盖率</w:t>
            </w:r>
            <w:r>
              <w:rPr>
                <w:rFonts w:hint="eastAsia" w:ascii="仿宋_GB2312" w:hAnsi="仿宋_GB2312" w:eastAsia="仿宋_GB2312" w:cs="仿宋_GB2312"/>
                <w:sz w:val="22"/>
                <w:lang w:val="en-US" w:eastAsia="zh-CN"/>
              </w:rPr>
              <w:t>＜30%，得4分；</w:t>
            </w:r>
            <w:r>
              <w:rPr>
                <w:rFonts w:hint="eastAsia" w:ascii="仿宋_GB2312" w:hAnsi="仿宋_GB2312" w:eastAsia="仿宋_GB2312" w:cs="仿宋_GB2312"/>
                <w:sz w:val="22"/>
                <w:lang w:eastAsia="zh-CN"/>
              </w:rPr>
              <w:t>覆盖率</w:t>
            </w:r>
            <w:r>
              <w:rPr>
                <w:rFonts w:hint="eastAsia" w:ascii="仿宋_GB2312" w:hAnsi="仿宋_GB2312" w:eastAsia="仿宋_GB2312" w:cs="仿宋_GB2312"/>
                <w:sz w:val="22"/>
                <w:lang w:val="en-US" w:eastAsia="zh-CN"/>
              </w:rPr>
              <w:t>＜20%，不得分。</w:t>
            </w:r>
          </w:p>
        </w:tc>
        <w:tc>
          <w:tcPr>
            <w:tcW w:w="1260" w:type="dxa"/>
            <w:vAlign w:val="center"/>
          </w:tcPr>
          <w:p w14:paraId="093FBB6B">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8</w:t>
            </w:r>
          </w:p>
        </w:tc>
        <w:tc>
          <w:tcPr>
            <w:tcW w:w="1300" w:type="dxa"/>
            <w:vAlign w:val="center"/>
          </w:tcPr>
          <w:p w14:paraId="5045D8C5">
            <w:pPr>
              <w:adjustRightInd w:val="0"/>
              <w:snapToGrid w:val="0"/>
              <w:jc w:val="center"/>
              <w:rPr>
                <w:rFonts w:hint="eastAsia" w:ascii="仿宋_GB2312" w:hAnsi="仿宋_GB2312" w:eastAsia="仿宋_GB2312" w:cs="仿宋_GB2312"/>
                <w:sz w:val="22"/>
              </w:rPr>
            </w:pPr>
          </w:p>
        </w:tc>
        <w:tc>
          <w:tcPr>
            <w:tcW w:w="1880" w:type="dxa"/>
            <w:vAlign w:val="center"/>
          </w:tcPr>
          <w:p w14:paraId="47D64071">
            <w:pPr>
              <w:adjustRightInd w:val="0"/>
              <w:snapToGrid w:val="0"/>
              <w:jc w:val="center"/>
              <w:rPr>
                <w:rFonts w:hint="eastAsia" w:ascii="仿宋_GB2312" w:hAnsi="仿宋_GB2312" w:eastAsia="仿宋_GB2312" w:cs="仿宋_GB2312"/>
                <w:sz w:val="22"/>
              </w:rPr>
            </w:pPr>
          </w:p>
        </w:tc>
      </w:tr>
      <w:tr w14:paraId="1791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0983" w:type="dxa"/>
            <w:gridSpan w:val="6"/>
            <w:vAlign w:val="center"/>
          </w:tcPr>
          <w:p w14:paraId="2C6F9E66">
            <w:pPr>
              <w:adjustRightInd w:val="0"/>
              <w:snapToGrid w:val="0"/>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b/>
                <w:bCs/>
                <w:sz w:val="24"/>
              </w:rPr>
              <w:t>技术指标自评</w:t>
            </w:r>
            <w:r>
              <w:rPr>
                <w:rFonts w:hint="eastAsia" w:ascii="仿宋_GB2312" w:hAnsi="仿宋_GB2312" w:eastAsia="仿宋_GB2312" w:cs="仿宋_GB2312"/>
                <w:b/>
                <w:bCs/>
                <w:sz w:val="24"/>
                <w:lang w:eastAsia="zh-CN"/>
              </w:rPr>
              <w:t>总得分</w:t>
            </w:r>
          </w:p>
        </w:tc>
        <w:tc>
          <w:tcPr>
            <w:tcW w:w="3180" w:type="dxa"/>
            <w:gridSpan w:val="2"/>
            <w:vAlign w:val="center"/>
          </w:tcPr>
          <w:p w14:paraId="39E9B876">
            <w:pPr>
              <w:adjustRightInd w:val="0"/>
              <w:snapToGrid w:val="0"/>
              <w:jc w:val="center"/>
              <w:rPr>
                <w:rFonts w:hint="eastAsia" w:ascii="仿宋_GB2312" w:hAnsi="仿宋_GB2312" w:eastAsia="仿宋_GB2312" w:cs="仿宋_GB2312"/>
                <w:sz w:val="22"/>
              </w:rPr>
            </w:pPr>
          </w:p>
        </w:tc>
      </w:tr>
    </w:tbl>
    <w:p w14:paraId="3EAA1748">
      <w:pPr>
        <w:adjustRightInd w:val="0"/>
        <w:snapToGrid w:val="0"/>
        <w:ind w:firstLine="0" w:firstLineChars="0"/>
        <w:jc w:val="left"/>
        <w:rPr>
          <w:rFonts w:hint="eastAsia" w:ascii="仿宋_GB2312" w:hAnsi="仿宋_GB2312" w:eastAsia="仿宋_GB2312" w:cs="仿宋_GB2312"/>
          <w:bCs/>
          <w:sz w:val="24"/>
          <w:szCs w:val="24"/>
        </w:rPr>
      </w:pPr>
    </w:p>
    <w:p w14:paraId="331883B9">
      <w:pPr>
        <w:adjustRightInd w:val="0"/>
        <w:snapToGrid w:val="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 xml:space="preserve">各参数计算方法参见GB/T </w:t>
      </w:r>
      <w:r>
        <w:rPr>
          <w:rFonts w:hint="eastAsia" w:ascii="仿宋_GB2312" w:hAnsi="仿宋_GB2312" w:eastAsia="仿宋_GB2312" w:cs="仿宋_GB2312"/>
          <w:bCs/>
          <w:sz w:val="24"/>
          <w:szCs w:val="24"/>
          <w:lang w:val="en-US" w:eastAsia="zh-CN"/>
        </w:rPr>
        <w:t>43477</w:t>
      </w:r>
      <w:r>
        <w:rPr>
          <w:rFonts w:hint="eastAsia" w:ascii="仿宋_GB2312" w:hAnsi="仿宋_GB2312" w:eastAsia="仿宋_GB2312" w:cs="仿宋_GB2312"/>
          <w:bCs/>
          <w:sz w:val="24"/>
          <w:szCs w:val="24"/>
        </w:rPr>
        <w:t>-20</w:t>
      </w:r>
      <w:r>
        <w:rPr>
          <w:rFonts w:hint="eastAsia" w:ascii="仿宋_GB2312" w:hAnsi="仿宋_GB2312" w:eastAsia="仿宋_GB2312" w:cs="仿宋_GB2312"/>
          <w:bCs/>
          <w:sz w:val="24"/>
          <w:szCs w:val="24"/>
          <w:lang w:val="en-US" w:eastAsia="zh-CN"/>
        </w:rPr>
        <w:t>23</w:t>
      </w:r>
      <w:r>
        <w:rPr>
          <w:rFonts w:hint="eastAsia" w:ascii="仿宋_GB2312" w:hAnsi="仿宋_GB2312" w:eastAsia="仿宋_GB2312" w:cs="仿宋_GB2312"/>
          <w:bCs/>
          <w:sz w:val="24"/>
          <w:szCs w:val="24"/>
        </w:rPr>
        <w:t xml:space="preserve"> 节水型</w:t>
      </w:r>
      <w:r>
        <w:rPr>
          <w:rFonts w:hint="eastAsia" w:ascii="仿宋_GB2312" w:hAnsi="仿宋_GB2312" w:eastAsia="仿宋_GB2312" w:cs="仿宋_GB2312"/>
          <w:bCs/>
          <w:sz w:val="24"/>
          <w:szCs w:val="24"/>
          <w:lang w:eastAsia="zh-CN"/>
        </w:rPr>
        <w:t>工业园区评价导则</w:t>
      </w:r>
      <w:r>
        <w:rPr>
          <w:rFonts w:hint="eastAsia" w:ascii="仿宋_GB2312" w:hAnsi="仿宋_GB2312" w:eastAsia="仿宋_GB2312" w:cs="仿宋_GB2312"/>
          <w:bCs/>
          <w:sz w:val="24"/>
          <w:szCs w:val="24"/>
        </w:rPr>
        <w:t>。</w:t>
      </w:r>
    </w:p>
    <w:p w14:paraId="3B54964E">
      <w:pPr>
        <w:adjustRightInd w:val="0"/>
        <w:snapToGrid w:val="0"/>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证明材料索引：附上相关文件、记录等证明自评得分的材料索引。</w:t>
      </w:r>
    </w:p>
    <w:p w14:paraId="0E2D6DD2">
      <w:pPr>
        <w:adjustRightInd w:val="0"/>
        <w:snapToGrid w:val="0"/>
        <w:spacing w:line="240" w:lineRule="auto"/>
        <w:ind w:firstLine="0" w:firstLineChars="0"/>
        <w:jc w:val="left"/>
        <w:textAlignment w:val="auto"/>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 xml:space="preserve"> </w:t>
      </w:r>
    </w:p>
    <w:p w14:paraId="57EFCCE4">
      <w:pPr>
        <w:spacing w:line="360" w:lineRule="auto"/>
        <w:ind w:firstLine="562" w:firstLineChars="200"/>
        <w:textAlignment w:val="baseline"/>
        <w:rPr>
          <w:rFonts w:hint="eastAsia" w:ascii="仿宋_GB2312" w:hAnsi="仿宋_GB2312" w:eastAsia="仿宋_GB2312" w:cs="仿宋_GB2312"/>
          <w:b/>
          <w:color w:val="000000"/>
          <w:sz w:val="28"/>
          <w:szCs w:val="28"/>
        </w:rPr>
      </w:pPr>
    </w:p>
    <w:sectPr>
      <w:headerReference r:id="rId10" w:type="default"/>
      <w:pgSz w:w="16838" w:h="11906" w:orient="landscape"/>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F629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7DE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7B292">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2677B292">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8BA1">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7B9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3FA2">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A310">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286F">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DAE6">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1">
    <w:nsid w:val="00000004"/>
    <w:multiLevelType w:val="multilevel"/>
    <w:tmpl w:val="00000004"/>
    <w:lvl w:ilvl="0" w:tentative="0">
      <w:start w:val="0"/>
      <w:numFmt w:val="none"/>
      <w:pStyle w:val="28"/>
      <w:lvlText w:val=""/>
      <w:lvlJc w:val="left"/>
      <w:pPr>
        <w:tabs>
          <w:tab w:val="left" w:pos="360"/>
        </w:tabs>
        <w:ind w:left="0" w:firstLine="0"/>
      </w:pPr>
    </w:lvl>
    <w:lvl w:ilvl="1" w:tentative="0">
      <w:start w:val="1"/>
      <w:numFmt w:val="decimal"/>
      <w:pStyle w:val="3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upperLetter"/>
      <w:pStyle w:val="55"/>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劭彦">
    <w15:presenceInfo w15:providerId="None" w15:userId="郑劭彦"/>
  </w15:person>
  <w15:person w15:author="陈亮">
    <w15:presenceInfo w15:providerId="WebOffice Third" w15:userId="AKLKtwONVhLxlRoV-dc-appfile:20250925151506XX982FF006E4424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06026"/>
    <w:rsid w:val="00016235"/>
    <w:rsid w:val="00031618"/>
    <w:rsid w:val="00036F72"/>
    <w:rsid w:val="00045261"/>
    <w:rsid w:val="000626A3"/>
    <w:rsid w:val="0009399D"/>
    <w:rsid w:val="000A51B8"/>
    <w:rsid w:val="000B2D73"/>
    <w:rsid w:val="000C16FE"/>
    <w:rsid w:val="000D1014"/>
    <w:rsid w:val="000D289C"/>
    <w:rsid w:val="000D3D4F"/>
    <w:rsid w:val="001179F8"/>
    <w:rsid w:val="00120441"/>
    <w:rsid w:val="00123111"/>
    <w:rsid w:val="001542BF"/>
    <w:rsid w:val="00157068"/>
    <w:rsid w:val="00165D1C"/>
    <w:rsid w:val="00181020"/>
    <w:rsid w:val="001949D7"/>
    <w:rsid w:val="001C1F14"/>
    <w:rsid w:val="001C29F4"/>
    <w:rsid w:val="001D1226"/>
    <w:rsid w:val="001D45D9"/>
    <w:rsid w:val="001D60E8"/>
    <w:rsid w:val="001E55C6"/>
    <w:rsid w:val="001F66C4"/>
    <w:rsid w:val="00202AF0"/>
    <w:rsid w:val="00210862"/>
    <w:rsid w:val="0021247C"/>
    <w:rsid w:val="0024216F"/>
    <w:rsid w:val="00243EF8"/>
    <w:rsid w:val="00272D55"/>
    <w:rsid w:val="00296C04"/>
    <w:rsid w:val="002A2D41"/>
    <w:rsid w:val="002A7D0F"/>
    <w:rsid w:val="002B1124"/>
    <w:rsid w:val="002F1DBF"/>
    <w:rsid w:val="002F3885"/>
    <w:rsid w:val="002F7F17"/>
    <w:rsid w:val="00300A99"/>
    <w:rsid w:val="003044BA"/>
    <w:rsid w:val="0030497D"/>
    <w:rsid w:val="00317468"/>
    <w:rsid w:val="00335905"/>
    <w:rsid w:val="003367A4"/>
    <w:rsid w:val="00341A28"/>
    <w:rsid w:val="00367D88"/>
    <w:rsid w:val="00384005"/>
    <w:rsid w:val="00397E48"/>
    <w:rsid w:val="003A690B"/>
    <w:rsid w:val="003C53A0"/>
    <w:rsid w:val="003E1530"/>
    <w:rsid w:val="00401DB8"/>
    <w:rsid w:val="00407654"/>
    <w:rsid w:val="00423F6B"/>
    <w:rsid w:val="0042708C"/>
    <w:rsid w:val="004417CB"/>
    <w:rsid w:val="004456EE"/>
    <w:rsid w:val="00451359"/>
    <w:rsid w:val="0045293F"/>
    <w:rsid w:val="004609B8"/>
    <w:rsid w:val="0046289F"/>
    <w:rsid w:val="00471D9B"/>
    <w:rsid w:val="0048522A"/>
    <w:rsid w:val="00490DF6"/>
    <w:rsid w:val="004B3724"/>
    <w:rsid w:val="004B5E37"/>
    <w:rsid w:val="004D3061"/>
    <w:rsid w:val="004D3988"/>
    <w:rsid w:val="004E7B4B"/>
    <w:rsid w:val="004F68B5"/>
    <w:rsid w:val="00500136"/>
    <w:rsid w:val="00502123"/>
    <w:rsid w:val="00531A8E"/>
    <w:rsid w:val="00533CB0"/>
    <w:rsid w:val="0053678B"/>
    <w:rsid w:val="005419C3"/>
    <w:rsid w:val="0054222B"/>
    <w:rsid w:val="00544B60"/>
    <w:rsid w:val="00567D2B"/>
    <w:rsid w:val="005711CF"/>
    <w:rsid w:val="00572F97"/>
    <w:rsid w:val="0058648A"/>
    <w:rsid w:val="00591C7F"/>
    <w:rsid w:val="00596545"/>
    <w:rsid w:val="005C2AB6"/>
    <w:rsid w:val="005D7F9F"/>
    <w:rsid w:val="005E1774"/>
    <w:rsid w:val="005E6FA0"/>
    <w:rsid w:val="006134D7"/>
    <w:rsid w:val="006405A3"/>
    <w:rsid w:val="0064582A"/>
    <w:rsid w:val="00654A8F"/>
    <w:rsid w:val="006662D0"/>
    <w:rsid w:val="006702E8"/>
    <w:rsid w:val="00676BA0"/>
    <w:rsid w:val="006868EF"/>
    <w:rsid w:val="006B0B4E"/>
    <w:rsid w:val="006B1BAF"/>
    <w:rsid w:val="006B4D55"/>
    <w:rsid w:val="006B557D"/>
    <w:rsid w:val="006B74E6"/>
    <w:rsid w:val="006C1630"/>
    <w:rsid w:val="006E13E3"/>
    <w:rsid w:val="00710431"/>
    <w:rsid w:val="00727F26"/>
    <w:rsid w:val="0077555D"/>
    <w:rsid w:val="00784172"/>
    <w:rsid w:val="00790613"/>
    <w:rsid w:val="007A4248"/>
    <w:rsid w:val="007B28C3"/>
    <w:rsid w:val="007C749F"/>
    <w:rsid w:val="007E07AC"/>
    <w:rsid w:val="007E1606"/>
    <w:rsid w:val="0080491F"/>
    <w:rsid w:val="00814250"/>
    <w:rsid w:val="008515E0"/>
    <w:rsid w:val="00870BFF"/>
    <w:rsid w:val="00873F0C"/>
    <w:rsid w:val="008911D0"/>
    <w:rsid w:val="00894E27"/>
    <w:rsid w:val="008968CE"/>
    <w:rsid w:val="008A0C10"/>
    <w:rsid w:val="008A1861"/>
    <w:rsid w:val="008C67BD"/>
    <w:rsid w:val="008C6D71"/>
    <w:rsid w:val="008E36D2"/>
    <w:rsid w:val="0090647E"/>
    <w:rsid w:val="009176A2"/>
    <w:rsid w:val="00924E95"/>
    <w:rsid w:val="00932306"/>
    <w:rsid w:val="00945AE6"/>
    <w:rsid w:val="0096772D"/>
    <w:rsid w:val="009832F8"/>
    <w:rsid w:val="00990A7C"/>
    <w:rsid w:val="009A0C73"/>
    <w:rsid w:val="009A2D71"/>
    <w:rsid w:val="009E3CC8"/>
    <w:rsid w:val="00A0614F"/>
    <w:rsid w:val="00A3441B"/>
    <w:rsid w:val="00A40F47"/>
    <w:rsid w:val="00A478EF"/>
    <w:rsid w:val="00A572B8"/>
    <w:rsid w:val="00A61C87"/>
    <w:rsid w:val="00A63CF6"/>
    <w:rsid w:val="00A652E2"/>
    <w:rsid w:val="00A81CE2"/>
    <w:rsid w:val="00A9100A"/>
    <w:rsid w:val="00A97C12"/>
    <w:rsid w:val="00AB7C24"/>
    <w:rsid w:val="00AC022E"/>
    <w:rsid w:val="00AC4396"/>
    <w:rsid w:val="00AD4E44"/>
    <w:rsid w:val="00AE2FFF"/>
    <w:rsid w:val="00AF754F"/>
    <w:rsid w:val="00B01997"/>
    <w:rsid w:val="00B021CF"/>
    <w:rsid w:val="00B21F67"/>
    <w:rsid w:val="00B24514"/>
    <w:rsid w:val="00B249D2"/>
    <w:rsid w:val="00B31073"/>
    <w:rsid w:val="00B329B7"/>
    <w:rsid w:val="00B35A25"/>
    <w:rsid w:val="00B414A3"/>
    <w:rsid w:val="00B4665D"/>
    <w:rsid w:val="00B55A16"/>
    <w:rsid w:val="00B57295"/>
    <w:rsid w:val="00B66378"/>
    <w:rsid w:val="00B70B65"/>
    <w:rsid w:val="00B72B60"/>
    <w:rsid w:val="00B800BC"/>
    <w:rsid w:val="00B85371"/>
    <w:rsid w:val="00B967E3"/>
    <w:rsid w:val="00BB375B"/>
    <w:rsid w:val="00C2072A"/>
    <w:rsid w:val="00C32A15"/>
    <w:rsid w:val="00C558E5"/>
    <w:rsid w:val="00C621F7"/>
    <w:rsid w:val="00C707FD"/>
    <w:rsid w:val="00C931AB"/>
    <w:rsid w:val="00CA3540"/>
    <w:rsid w:val="00CA3AFA"/>
    <w:rsid w:val="00CB458A"/>
    <w:rsid w:val="00CC143D"/>
    <w:rsid w:val="00CD40BF"/>
    <w:rsid w:val="00D14C05"/>
    <w:rsid w:val="00D758CC"/>
    <w:rsid w:val="00DC7A14"/>
    <w:rsid w:val="00DD0521"/>
    <w:rsid w:val="00DF5746"/>
    <w:rsid w:val="00DF7FCD"/>
    <w:rsid w:val="00E01A8E"/>
    <w:rsid w:val="00E16E2D"/>
    <w:rsid w:val="00E33C71"/>
    <w:rsid w:val="00E573E9"/>
    <w:rsid w:val="00E618B4"/>
    <w:rsid w:val="00E66C97"/>
    <w:rsid w:val="00E73A53"/>
    <w:rsid w:val="00E75E2E"/>
    <w:rsid w:val="00E84328"/>
    <w:rsid w:val="00E8760B"/>
    <w:rsid w:val="00E9098F"/>
    <w:rsid w:val="00E911A4"/>
    <w:rsid w:val="00E93BF6"/>
    <w:rsid w:val="00EA176E"/>
    <w:rsid w:val="00EB5179"/>
    <w:rsid w:val="00EC340A"/>
    <w:rsid w:val="00EC6B8E"/>
    <w:rsid w:val="00ED658E"/>
    <w:rsid w:val="00EF6C2A"/>
    <w:rsid w:val="00EF7F19"/>
    <w:rsid w:val="00F04CD2"/>
    <w:rsid w:val="00F06EA6"/>
    <w:rsid w:val="00F06F21"/>
    <w:rsid w:val="00F249BF"/>
    <w:rsid w:val="00F316B4"/>
    <w:rsid w:val="00F42CBB"/>
    <w:rsid w:val="00F437C3"/>
    <w:rsid w:val="00F43986"/>
    <w:rsid w:val="00F57CD1"/>
    <w:rsid w:val="00F62235"/>
    <w:rsid w:val="00F63DC1"/>
    <w:rsid w:val="00F64436"/>
    <w:rsid w:val="00F6618F"/>
    <w:rsid w:val="00F839EE"/>
    <w:rsid w:val="00FA3057"/>
    <w:rsid w:val="00FA60EA"/>
    <w:rsid w:val="00FD232F"/>
    <w:rsid w:val="00FE44F1"/>
    <w:rsid w:val="00FF191F"/>
    <w:rsid w:val="0159255F"/>
    <w:rsid w:val="01CA0862"/>
    <w:rsid w:val="08814300"/>
    <w:rsid w:val="090E7854"/>
    <w:rsid w:val="0999150F"/>
    <w:rsid w:val="0AE354B3"/>
    <w:rsid w:val="0E4100A6"/>
    <w:rsid w:val="12DB284C"/>
    <w:rsid w:val="14C64E08"/>
    <w:rsid w:val="15F3690F"/>
    <w:rsid w:val="16A53E12"/>
    <w:rsid w:val="1BB77515"/>
    <w:rsid w:val="1DDE7AB3"/>
    <w:rsid w:val="1EBB7020"/>
    <w:rsid w:val="1EEB96B2"/>
    <w:rsid w:val="20A82C42"/>
    <w:rsid w:val="21112296"/>
    <w:rsid w:val="28C7522D"/>
    <w:rsid w:val="2AA92A94"/>
    <w:rsid w:val="2B972785"/>
    <w:rsid w:val="2C9445D8"/>
    <w:rsid w:val="2F7D7CC1"/>
    <w:rsid w:val="2FFF312B"/>
    <w:rsid w:val="321E7FE4"/>
    <w:rsid w:val="331C60B2"/>
    <w:rsid w:val="33FF295A"/>
    <w:rsid w:val="34874A10"/>
    <w:rsid w:val="34D54F99"/>
    <w:rsid w:val="36190E45"/>
    <w:rsid w:val="38E701FD"/>
    <w:rsid w:val="3A2A49FB"/>
    <w:rsid w:val="3C0C232E"/>
    <w:rsid w:val="3D57377E"/>
    <w:rsid w:val="41314FEA"/>
    <w:rsid w:val="4B121E77"/>
    <w:rsid w:val="4BAB61F0"/>
    <w:rsid w:val="4FB9F87D"/>
    <w:rsid w:val="4FFCE221"/>
    <w:rsid w:val="4FFF1440"/>
    <w:rsid w:val="543D640F"/>
    <w:rsid w:val="55005A82"/>
    <w:rsid w:val="577F7593"/>
    <w:rsid w:val="587A494C"/>
    <w:rsid w:val="589A0BBF"/>
    <w:rsid w:val="58CFCFB9"/>
    <w:rsid w:val="5ABF99E5"/>
    <w:rsid w:val="5BCB56F5"/>
    <w:rsid w:val="5C9FC878"/>
    <w:rsid w:val="5D666C36"/>
    <w:rsid w:val="5EF6454D"/>
    <w:rsid w:val="5FAF8E00"/>
    <w:rsid w:val="5FE5BB08"/>
    <w:rsid w:val="6147691B"/>
    <w:rsid w:val="61CA1D14"/>
    <w:rsid w:val="63FA757C"/>
    <w:rsid w:val="63FFF6A4"/>
    <w:rsid w:val="6777F35A"/>
    <w:rsid w:val="69422E30"/>
    <w:rsid w:val="69502D4F"/>
    <w:rsid w:val="69FD4294"/>
    <w:rsid w:val="6B9E1725"/>
    <w:rsid w:val="6F560974"/>
    <w:rsid w:val="6FF75F75"/>
    <w:rsid w:val="6FFF674D"/>
    <w:rsid w:val="71FFA501"/>
    <w:rsid w:val="72FD4D25"/>
    <w:rsid w:val="72FE3CDA"/>
    <w:rsid w:val="73AFC9A0"/>
    <w:rsid w:val="76593E97"/>
    <w:rsid w:val="765C8B38"/>
    <w:rsid w:val="77A7A678"/>
    <w:rsid w:val="77DF6540"/>
    <w:rsid w:val="78D4E040"/>
    <w:rsid w:val="78E01D39"/>
    <w:rsid w:val="7A3FC225"/>
    <w:rsid w:val="7AFE34D3"/>
    <w:rsid w:val="7BBD7664"/>
    <w:rsid w:val="7BBF35BD"/>
    <w:rsid w:val="7BF75EF4"/>
    <w:rsid w:val="7BFF51C7"/>
    <w:rsid w:val="7C214098"/>
    <w:rsid w:val="7D361182"/>
    <w:rsid w:val="7DBC598D"/>
    <w:rsid w:val="7DEFF90A"/>
    <w:rsid w:val="7DFFD1B7"/>
    <w:rsid w:val="7E8BFC09"/>
    <w:rsid w:val="7ED6CB8F"/>
    <w:rsid w:val="7EFA080D"/>
    <w:rsid w:val="7EFAB148"/>
    <w:rsid w:val="7EFF00F9"/>
    <w:rsid w:val="7F5FC179"/>
    <w:rsid w:val="7F971B7F"/>
    <w:rsid w:val="7FBF93BA"/>
    <w:rsid w:val="7FDDEC28"/>
    <w:rsid w:val="7FEB7165"/>
    <w:rsid w:val="7FEDBF02"/>
    <w:rsid w:val="7FFF9B80"/>
    <w:rsid w:val="8DF39A12"/>
    <w:rsid w:val="9DDF1364"/>
    <w:rsid w:val="9DF526C3"/>
    <w:rsid w:val="9FBF8778"/>
    <w:rsid w:val="9FCE850B"/>
    <w:rsid w:val="A7DC9DC7"/>
    <w:rsid w:val="A7FF2D34"/>
    <w:rsid w:val="ABFAFDC4"/>
    <w:rsid w:val="AFFFFC0E"/>
    <w:rsid w:val="B3FA852A"/>
    <w:rsid w:val="B5ED4333"/>
    <w:rsid w:val="BAF61F5C"/>
    <w:rsid w:val="BBCF03B5"/>
    <w:rsid w:val="BBDC323E"/>
    <w:rsid w:val="BBFC3004"/>
    <w:rsid w:val="BCA74508"/>
    <w:rsid w:val="BD3BB156"/>
    <w:rsid w:val="BD5ED62A"/>
    <w:rsid w:val="BD6ED633"/>
    <w:rsid w:val="BF94BF09"/>
    <w:rsid w:val="BFD39201"/>
    <w:rsid w:val="BFFF433E"/>
    <w:rsid w:val="CBFA968B"/>
    <w:rsid w:val="CDD755C1"/>
    <w:rsid w:val="CEED0719"/>
    <w:rsid w:val="CF4E761E"/>
    <w:rsid w:val="CFFD533C"/>
    <w:rsid w:val="D7BFBC76"/>
    <w:rsid w:val="DB5D816C"/>
    <w:rsid w:val="DCBE3CCD"/>
    <w:rsid w:val="DDD5366B"/>
    <w:rsid w:val="DF5FC20A"/>
    <w:rsid w:val="DFDAFC8B"/>
    <w:rsid w:val="DFDF4CD4"/>
    <w:rsid w:val="E36A3C75"/>
    <w:rsid w:val="E7DFFC46"/>
    <w:rsid w:val="EAEDB6CD"/>
    <w:rsid w:val="F2F74C1A"/>
    <w:rsid w:val="F47FE2A6"/>
    <w:rsid w:val="F55F9B6A"/>
    <w:rsid w:val="F5DF7DF0"/>
    <w:rsid w:val="F76FB581"/>
    <w:rsid w:val="F7D791D8"/>
    <w:rsid w:val="F7F6C548"/>
    <w:rsid w:val="F7FF135F"/>
    <w:rsid w:val="F99F3A33"/>
    <w:rsid w:val="F9FB86F5"/>
    <w:rsid w:val="FAFFFDBB"/>
    <w:rsid w:val="FB572F27"/>
    <w:rsid w:val="FBA7179E"/>
    <w:rsid w:val="FDFF0164"/>
    <w:rsid w:val="FE2A4068"/>
    <w:rsid w:val="FE6D3BA1"/>
    <w:rsid w:val="FED6A84A"/>
    <w:rsid w:val="FEFD977E"/>
    <w:rsid w:val="FEFF60FD"/>
    <w:rsid w:val="FFDF150A"/>
    <w:rsid w:val="FFEB42E9"/>
    <w:rsid w:val="FFF7243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4"/>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4">
    <w:name w:val="heading 3"/>
    <w:basedOn w:val="1"/>
    <w:next w:val="1"/>
    <w:link w:val="71"/>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Document Map"/>
    <w:basedOn w:val="1"/>
    <w:link w:val="75"/>
    <w:qFormat/>
    <w:uiPriority w:val="0"/>
    <w:rPr>
      <w:rFonts w:ascii="宋体"/>
      <w:sz w:val="18"/>
      <w:szCs w:val="18"/>
    </w:rPr>
  </w:style>
  <w:style w:type="paragraph" w:styleId="6">
    <w:name w:val="annotation text"/>
    <w:basedOn w:val="1"/>
    <w:link w:val="65"/>
    <w:qFormat/>
    <w:uiPriority w:val="0"/>
    <w:pPr>
      <w:jc w:val="left"/>
    </w:pPr>
    <w:rPr>
      <w:rFonts w:ascii="Times New Roman" w:hAnsi="Times New Roman"/>
      <w:kern w:val="0"/>
      <w:sz w:val="20"/>
      <w:szCs w:val="20"/>
    </w:rPr>
  </w:style>
  <w:style w:type="paragraph" w:styleId="7">
    <w:name w:val="Body Text"/>
    <w:basedOn w:val="1"/>
    <w:next w:val="8"/>
    <w:unhideWhenUsed/>
    <w:qFormat/>
    <w:uiPriority w:val="99"/>
    <w:pPr>
      <w:spacing w:after="120"/>
    </w:pPr>
    <w:rPr>
      <w:szCs w:val="20"/>
    </w:r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9">
    <w:name w:val="Body Text Indent 2"/>
    <w:basedOn w:val="1"/>
    <w:link w:val="59"/>
    <w:qFormat/>
    <w:uiPriority w:val="0"/>
    <w:pPr>
      <w:ind w:hanging="2"/>
      <w:jc w:val="left"/>
    </w:pPr>
    <w:rPr>
      <w:rFonts w:ascii="Times New Roman" w:hAnsi="Times New Roman"/>
      <w:kern w:val="0"/>
      <w:sz w:val="20"/>
      <w:szCs w:val="24"/>
    </w:rPr>
  </w:style>
  <w:style w:type="paragraph" w:styleId="10">
    <w:name w:val="Balloon Text"/>
    <w:basedOn w:val="1"/>
    <w:link w:val="72"/>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footnote text"/>
    <w:basedOn w:val="1"/>
    <w:link w:val="63"/>
    <w:qFormat/>
    <w:uiPriority w:val="0"/>
    <w:pPr>
      <w:snapToGrid w:val="0"/>
      <w:jc w:val="left"/>
    </w:pPr>
    <w:rPr>
      <w:rFonts w:ascii="Times New Roman" w:hAnsi="Times New Roman"/>
      <w:kern w:val="0"/>
      <w:sz w:val="18"/>
      <w:szCs w:val="18"/>
    </w:rPr>
  </w:style>
  <w:style w:type="paragraph" w:styleId="14">
    <w:name w:val="annotation subject"/>
    <w:basedOn w:val="6"/>
    <w:next w:val="6"/>
    <w:link w:val="58"/>
    <w:qFormat/>
    <w:uiPriority w:val="0"/>
    <w:rPr>
      <w:rFonts w:ascii="Calibri" w:hAnsi="Calibri"/>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hint="default" w:ascii="Times New Roman" w:hAnsi="Times New Roman" w:eastAsia="宋体" w:cs="Times New Roman"/>
      <w:b/>
      <w:bCs/>
    </w:rPr>
  </w:style>
  <w:style w:type="character" w:styleId="19">
    <w:name w:val="Emphasis"/>
    <w:qFormat/>
    <w:uiPriority w:val="0"/>
    <w:rPr>
      <w:rFonts w:hint="default" w:ascii="Times New Roman" w:hAnsi="Times New Roman" w:eastAsia="宋体" w:cs="Times New Roman"/>
      <w:color w:val="CC0000"/>
    </w:rPr>
  </w:style>
  <w:style w:type="character" w:styleId="20">
    <w:name w:val="annotation reference"/>
    <w:qFormat/>
    <w:uiPriority w:val="0"/>
    <w:rPr>
      <w:sz w:val="21"/>
      <w:szCs w:val="21"/>
    </w:rPr>
  </w:style>
  <w:style w:type="paragraph" w:customStyle="1" w:styleId="21">
    <w:name w:val="三级无标题条"/>
    <w:basedOn w:val="1"/>
    <w:qFormat/>
    <w:uiPriority w:val="0"/>
    <w:pPr>
      <w:numPr>
        <w:ilvl w:val="4"/>
        <w:numId w:val="1"/>
      </w:numPr>
    </w:pPr>
    <w:rPr>
      <w:rFonts w:ascii="Times New Roman" w:hAnsi="Times New Roman"/>
      <w:szCs w:val="24"/>
    </w:rPr>
  </w:style>
  <w:style w:type="paragraph" w:customStyle="1" w:styleId="22">
    <w:name w:val="段"/>
    <w:link w:val="73"/>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3">
    <w:name w:val="批注主题1"/>
    <w:basedOn w:val="6"/>
    <w:next w:val="6"/>
    <w:link w:val="57"/>
    <w:qFormat/>
    <w:uiPriority w:val="0"/>
    <w:rPr>
      <w:b/>
      <w:bCs/>
    </w:rPr>
  </w:style>
  <w:style w:type="paragraph" w:customStyle="1" w:styleId="24">
    <w:name w:val="二级无标题条"/>
    <w:basedOn w:val="1"/>
    <w:qFormat/>
    <w:uiPriority w:val="0"/>
    <w:pPr>
      <w:numPr>
        <w:ilvl w:val="3"/>
        <w:numId w:val="1"/>
      </w:numPr>
    </w:pPr>
    <w:rPr>
      <w:rFonts w:ascii="Times New Roman" w:hAnsi="Times New Roman"/>
      <w:szCs w:val="24"/>
    </w:rPr>
  </w:style>
  <w:style w:type="paragraph" w:customStyle="1" w:styleId="25">
    <w:name w:val="注×：（正文）"/>
    <w:qFormat/>
    <w:uiPriority w:val="0"/>
    <w:pPr>
      <w:jc w:val="both"/>
    </w:pPr>
    <w:rPr>
      <w:rFonts w:ascii="宋体" w:hAnsi="Times New Roman" w:eastAsia="宋体" w:cs="Times New Roman"/>
      <w:sz w:val="18"/>
      <w:szCs w:val="18"/>
      <w:lang w:val="en-US" w:eastAsia="zh-CN" w:bidi="ar-SA"/>
    </w:rPr>
  </w:style>
  <w:style w:type="paragraph" w:styleId="26">
    <w:name w:val="List Paragraph"/>
    <w:basedOn w:val="1"/>
    <w:qFormat/>
    <w:uiPriority w:val="0"/>
    <w:pPr>
      <w:ind w:firstLine="420"/>
    </w:pPr>
  </w:style>
  <w:style w:type="paragraph" w:customStyle="1" w:styleId="27">
    <w:name w:val="列出段落2"/>
    <w:basedOn w:val="1"/>
    <w:qFormat/>
    <w:uiPriority w:val="99"/>
    <w:pPr>
      <w:ind w:firstLine="420" w:firstLineChars="200"/>
    </w:pPr>
    <w:rPr>
      <w:rFonts w:cs="黑体"/>
    </w:rPr>
  </w:style>
  <w:style w:type="paragraph" w:customStyle="1" w:styleId="28">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图表脚注"/>
    <w:next w:val="2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
    <w:name w:val="注：（正文）"/>
    <w:basedOn w:val="1"/>
    <w:next w:val="1"/>
    <w:qFormat/>
    <w:uiPriority w:val="0"/>
    <w:pPr>
      <w:autoSpaceDE w:val="0"/>
      <w:autoSpaceDN w:val="0"/>
    </w:pPr>
    <w:rPr>
      <w:rFonts w:ascii="宋体" w:hAnsi="Times New Roman"/>
      <w:kern w:val="0"/>
      <w:sz w:val="18"/>
      <w:szCs w:val="18"/>
    </w:rPr>
  </w:style>
  <w:style w:type="paragraph" w:customStyle="1" w:styleId="31">
    <w:name w:val="二级条标题"/>
    <w:basedOn w:val="32"/>
    <w:next w:val="22"/>
    <w:qFormat/>
    <w:uiPriority w:val="0"/>
    <w:pPr>
      <w:outlineLvl w:val="3"/>
    </w:pPr>
  </w:style>
  <w:style w:type="paragraph" w:customStyle="1" w:styleId="32">
    <w:name w:val="一级条标题"/>
    <w:basedOn w:val="33"/>
    <w:next w:val="22"/>
    <w:qFormat/>
    <w:uiPriority w:val="0"/>
    <w:pPr>
      <w:numPr>
        <w:ilvl w:val="0"/>
        <w:numId w:val="0"/>
      </w:numPr>
      <w:outlineLvl w:val="2"/>
    </w:pPr>
    <w:rPr>
      <w:rFonts w:ascii="Times New Roman" w:eastAsia="宋体"/>
    </w:rPr>
  </w:style>
  <w:style w:type="paragraph" w:customStyle="1" w:styleId="33">
    <w:name w:val="章标题"/>
    <w:next w:val="22"/>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三级条标题"/>
    <w:basedOn w:val="31"/>
    <w:next w:val="22"/>
    <w:qFormat/>
    <w:uiPriority w:val="0"/>
    <w:pPr>
      <w:outlineLvl w:val="4"/>
    </w:pPr>
  </w:style>
  <w:style w:type="paragraph" w:customStyle="1" w:styleId="35">
    <w:name w:val="文档结构图1"/>
    <w:basedOn w:val="1"/>
    <w:qFormat/>
    <w:uiPriority w:val="0"/>
    <w:pPr>
      <w:shd w:val="clear" w:color="auto" w:fill="000080"/>
    </w:pPr>
    <w:rPr>
      <w:rFonts w:ascii="Times New Roman" w:hAnsi="Times New Roman"/>
    </w:rPr>
  </w:style>
  <w:style w:type="paragraph" w:customStyle="1" w:styleId="36">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四级无标题条"/>
    <w:basedOn w:val="1"/>
    <w:qFormat/>
    <w:uiPriority w:val="0"/>
    <w:pPr>
      <w:numPr>
        <w:ilvl w:val="5"/>
        <w:numId w:val="1"/>
      </w:numPr>
    </w:pPr>
    <w:rPr>
      <w:rFonts w:ascii="Times New Roman" w:hAnsi="Times New Roman"/>
      <w:szCs w:val="24"/>
    </w:rPr>
  </w:style>
  <w:style w:type="paragraph" w:customStyle="1" w:styleId="39">
    <w:name w:val="正文表标题"/>
    <w:next w:val="22"/>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40">
    <w:name w:val="附录二级条标题"/>
    <w:basedOn w:val="1"/>
    <w:next w:val="22"/>
    <w:qFormat/>
    <w:uiPriority w:val="0"/>
    <w:pPr>
      <w:widowControl/>
      <w:numPr>
        <w:ilvl w:val="3"/>
        <w:numId w:val="4"/>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41">
    <w:name w:val="附录四级条标题"/>
    <w:basedOn w:val="42"/>
    <w:next w:val="22"/>
    <w:qFormat/>
    <w:uiPriority w:val="0"/>
    <w:pPr>
      <w:tabs>
        <w:tab w:val="left" w:pos="360"/>
      </w:tabs>
      <w:outlineLvl w:val="5"/>
    </w:pPr>
  </w:style>
  <w:style w:type="paragraph" w:customStyle="1" w:styleId="42">
    <w:name w:val="附录三级条标题"/>
    <w:basedOn w:val="40"/>
    <w:next w:val="22"/>
    <w:qFormat/>
    <w:uiPriority w:val="0"/>
    <w:pPr>
      <w:numPr>
        <w:ilvl w:val="4"/>
        <w:numId w:val="4"/>
      </w:numPr>
      <w:outlineLvl w:val="4"/>
    </w:pPr>
  </w:style>
  <w:style w:type="paragraph" w:customStyle="1" w:styleId="43">
    <w:name w:val="终结线"/>
    <w:basedOn w:val="1"/>
    <w:qFormat/>
    <w:uiPriority w:val="0"/>
    <w:rPr>
      <w:rFonts w:ascii="Times New Roman" w:hAnsi="Times New Roman"/>
      <w:szCs w:val="24"/>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附录公式编号制表符"/>
    <w:basedOn w:val="1"/>
    <w:next w:val="22"/>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46">
    <w:name w:val="附录五级条标题"/>
    <w:basedOn w:val="41"/>
    <w:next w:val="22"/>
    <w:qFormat/>
    <w:uiPriority w:val="0"/>
    <w:pPr>
      <w:outlineLvl w:val="6"/>
    </w:pPr>
  </w:style>
  <w:style w:type="paragraph" w:customStyle="1" w:styleId="47">
    <w:name w:val="列出段落1"/>
    <w:basedOn w:val="1"/>
    <w:link w:val="62"/>
    <w:qFormat/>
    <w:uiPriority w:val="0"/>
    <w:pPr>
      <w:ind w:firstLine="420" w:firstLineChars="200"/>
    </w:pPr>
    <w:rPr>
      <w:rFonts w:ascii="Times New Roman" w:hAnsi="Times New Roman"/>
      <w:kern w:val="0"/>
      <w:sz w:val="20"/>
      <w:szCs w:val="20"/>
    </w:rPr>
  </w:style>
  <w:style w:type="paragraph" w:customStyle="1" w:styleId="48">
    <w:name w:val="四级条标题"/>
    <w:basedOn w:val="34"/>
    <w:next w:val="22"/>
    <w:qFormat/>
    <w:uiPriority w:val="0"/>
    <w:pPr>
      <w:outlineLvl w:val="5"/>
    </w:pPr>
  </w:style>
  <w:style w:type="paragraph" w:customStyle="1" w:styleId="49">
    <w:name w:val="附录章标题"/>
    <w:next w:val="22"/>
    <w:qFormat/>
    <w:uiPriority w:val="0"/>
    <w:pPr>
      <w:numPr>
        <w:ilvl w:val="1"/>
        <w:numId w:val="4"/>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50">
    <w:name w:val="一级无标题条"/>
    <w:basedOn w:val="1"/>
    <w:qFormat/>
    <w:uiPriority w:val="0"/>
    <w:pPr>
      <w:numPr>
        <w:ilvl w:val="2"/>
        <w:numId w:val="1"/>
      </w:numPr>
    </w:pPr>
    <w:rPr>
      <w:rFonts w:ascii="Times New Roman" w:hAnsi="Times New Roman"/>
      <w:szCs w:val="24"/>
    </w:rPr>
  </w:style>
  <w:style w:type="paragraph" w:customStyle="1" w:styleId="51">
    <w:name w:val="五级条标题"/>
    <w:basedOn w:val="48"/>
    <w:next w:val="22"/>
    <w:qFormat/>
    <w:uiPriority w:val="0"/>
    <w:pPr>
      <w:outlineLvl w:val="6"/>
    </w:pPr>
  </w:style>
  <w:style w:type="paragraph" w:customStyle="1" w:styleId="52">
    <w:name w:val="五级无标题条"/>
    <w:basedOn w:val="1"/>
    <w:qFormat/>
    <w:uiPriority w:val="0"/>
    <w:pPr>
      <w:numPr>
        <w:ilvl w:val="6"/>
        <w:numId w:val="1"/>
      </w:numPr>
    </w:pPr>
    <w:rPr>
      <w:rFonts w:ascii="Times New Roman" w:hAnsi="Times New Roman"/>
      <w:szCs w:val="24"/>
    </w:rPr>
  </w:style>
  <w:style w:type="paragraph" w:customStyle="1" w:styleId="53">
    <w:name w:val="Default Paragraph Font Para Char Char Char Char Char Char"/>
    <w:basedOn w:val="1"/>
    <w:qFormat/>
    <w:uiPriority w:val="0"/>
    <w:pPr>
      <w:widowControl/>
      <w:spacing w:after="160" w:line="240" w:lineRule="exact"/>
      <w:jc w:val="left"/>
    </w:pPr>
    <w:rPr>
      <w:szCs w:val="24"/>
    </w:rPr>
  </w:style>
  <w:style w:type="paragraph" w:customStyle="1" w:styleId="54">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5">
    <w:name w:val="附录标识"/>
    <w:basedOn w:val="1"/>
    <w:next w:val="22"/>
    <w:qFormat/>
    <w:uiPriority w:val="0"/>
    <w:pPr>
      <w:keepNext/>
      <w:widowControl/>
      <w:numPr>
        <w:ilvl w:val="0"/>
        <w:numId w:val="4"/>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6">
    <w:name w:val="附录一级条标题"/>
    <w:basedOn w:val="49"/>
    <w:next w:val="22"/>
    <w:qFormat/>
    <w:uiPriority w:val="0"/>
    <w:pPr>
      <w:numPr>
        <w:ilvl w:val="2"/>
        <w:numId w:val="4"/>
      </w:numPr>
      <w:tabs>
        <w:tab w:val="left" w:pos="360"/>
      </w:tabs>
      <w:autoSpaceDN w:val="0"/>
      <w:spacing w:before="156" w:beforeLines="50" w:after="156" w:afterLines="50"/>
      <w:outlineLvl w:val="2"/>
    </w:pPr>
  </w:style>
  <w:style w:type="character" w:customStyle="1" w:styleId="57">
    <w:name w:val="批注主题 Char"/>
    <w:link w:val="23"/>
    <w:qFormat/>
    <w:uiPriority w:val="0"/>
    <w:rPr>
      <w:rFonts w:ascii="Times New Roman" w:hAnsi="Times New Roman" w:eastAsia="宋体"/>
      <w:b/>
      <w:bCs/>
    </w:rPr>
  </w:style>
  <w:style w:type="character" w:customStyle="1" w:styleId="58">
    <w:name w:val="批注主题 字符"/>
    <w:link w:val="14"/>
    <w:qFormat/>
    <w:uiPriority w:val="0"/>
    <w:rPr>
      <w:rFonts w:ascii="Calibri" w:hAnsi="Calibri" w:eastAsia="宋体"/>
      <w:b/>
      <w:bCs/>
    </w:rPr>
  </w:style>
  <w:style w:type="character" w:customStyle="1" w:styleId="59">
    <w:name w:val="正文文本缩进 2 字符"/>
    <w:link w:val="9"/>
    <w:qFormat/>
    <w:uiPriority w:val="0"/>
    <w:rPr>
      <w:rFonts w:ascii="Times New Roman" w:hAnsi="Times New Roman" w:eastAsia="宋体" w:cs="Times New Roman"/>
      <w:szCs w:val="24"/>
    </w:rPr>
  </w:style>
  <w:style w:type="character" w:customStyle="1" w:styleId="60">
    <w:name w:val="apple-converted-space"/>
    <w:qFormat/>
    <w:uiPriority w:val="0"/>
    <w:rPr>
      <w:rFonts w:hint="default" w:ascii="Times New Roman" w:hAnsi="Times New Roman" w:eastAsia="宋体" w:cs="Times New Roman"/>
    </w:rPr>
  </w:style>
  <w:style w:type="character" w:customStyle="1" w:styleId="61">
    <w:name w:val="标题 2 字符"/>
    <w:link w:val="3"/>
    <w:qFormat/>
    <w:uiPriority w:val="0"/>
    <w:rPr>
      <w:rFonts w:ascii="Calibri Light" w:hAnsi="Calibri Light" w:eastAsia="宋体" w:cs="Times New Roman"/>
      <w:b/>
      <w:bCs/>
      <w:sz w:val="32"/>
      <w:szCs w:val="32"/>
    </w:rPr>
  </w:style>
  <w:style w:type="character" w:customStyle="1" w:styleId="62">
    <w:name w:val="列出段落 Char"/>
    <w:link w:val="47"/>
    <w:qFormat/>
    <w:uiPriority w:val="0"/>
    <w:rPr>
      <w:rFonts w:ascii="Times New Roman" w:hAnsi="Times New Roman" w:eastAsia="宋体" w:cs="Times New Roman"/>
    </w:rPr>
  </w:style>
  <w:style w:type="character" w:customStyle="1" w:styleId="63">
    <w:name w:val="脚注文本 字符"/>
    <w:link w:val="13"/>
    <w:qFormat/>
    <w:uiPriority w:val="0"/>
    <w:rPr>
      <w:rFonts w:ascii="Times New Roman" w:hAnsi="Times New Roman" w:eastAsia="宋体"/>
      <w:sz w:val="18"/>
      <w:szCs w:val="18"/>
    </w:rPr>
  </w:style>
  <w:style w:type="character" w:customStyle="1" w:styleId="64">
    <w:name w:val="页码1"/>
    <w:qFormat/>
    <w:uiPriority w:val="0"/>
    <w:rPr>
      <w:rFonts w:hint="default" w:ascii="Times New Roman" w:hAnsi="Times New Roman" w:eastAsia="宋体" w:cs="Times New Roman"/>
    </w:rPr>
  </w:style>
  <w:style w:type="character" w:customStyle="1" w:styleId="65">
    <w:name w:val="批注文字 字符"/>
    <w:link w:val="6"/>
    <w:qFormat/>
    <w:uiPriority w:val="0"/>
    <w:rPr>
      <w:rFonts w:ascii="Times New Roman" w:hAnsi="Times New Roman" w:eastAsia="宋体"/>
    </w:rPr>
  </w:style>
  <w:style w:type="character" w:customStyle="1" w:styleId="66">
    <w:name w:val="apple-style-span"/>
    <w:qFormat/>
    <w:uiPriority w:val="0"/>
    <w:rPr>
      <w:rFonts w:hint="default" w:ascii="Times New Roman" w:hAnsi="Times New Roman" w:eastAsia="宋体" w:cs="Times New Roman"/>
    </w:rPr>
  </w:style>
  <w:style w:type="character" w:customStyle="1" w:styleId="67">
    <w:name w:val="页脚 字符"/>
    <w:link w:val="11"/>
    <w:qFormat/>
    <w:uiPriority w:val="0"/>
    <w:rPr>
      <w:sz w:val="18"/>
      <w:szCs w:val="18"/>
    </w:rPr>
  </w:style>
  <w:style w:type="character" w:customStyle="1" w:styleId="68">
    <w:name w:val="占位符文本1"/>
    <w:qFormat/>
    <w:uiPriority w:val="0"/>
    <w:rPr>
      <w:rFonts w:hint="default" w:ascii="Times New Roman" w:hAnsi="Times New Roman" w:eastAsia="宋体" w:cs="Times New Roman"/>
      <w:color w:val="808080"/>
    </w:rPr>
  </w:style>
  <w:style w:type="character" w:customStyle="1" w:styleId="69">
    <w:name w:val="页眉 字符"/>
    <w:link w:val="12"/>
    <w:qFormat/>
    <w:uiPriority w:val="0"/>
    <w:rPr>
      <w:sz w:val="18"/>
      <w:szCs w:val="18"/>
    </w:rPr>
  </w:style>
  <w:style w:type="character" w:customStyle="1" w:styleId="70">
    <w:name w:val="批注引用1"/>
    <w:qFormat/>
    <w:uiPriority w:val="0"/>
    <w:rPr>
      <w:rFonts w:hint="default" w:ascii="Times New Roman" w:hAnsi="Times New Roman" w:eastAsia="宋体" w:cs="Times New Roman"/>
      <w:sz w:val="21"/>
      <w:szCs w:val="21"/>
    </w:rPr>
  </w:style>
  <w:style w:type="character" w:customStyle="1" w:styleId="71">
    <w:name w:val="标题 3 字符"/>
    <w:link w:val="4"/>
    <w:qFormat/>
    <w:uiPriority w:val="0"/>
    <w:rPr>
      <w:rFonts w:ascii="Times New Roman" w:hAnsi="Times New Roman" w:eastAsia="宋体" w:cs="Times New Roman"/>
      <w:b/>
      <w:bCs/>
      <w:sz w:val="32"/>
      <w:szCs w:val="32"/>
    </w:rPr>
  </w:style>
  <w:style w:type="character" w:customStyle="1" w:styleId="72">
    <w:name w:val="批注框文本 字符"/>
    <w:link w:val="10"/>
    <w:qFormat/>
    <w:uiPriority w:val="0"/>
    <w:rPr>
      <w:rFonts w:ascii="Calibri" w:hAnsi="Calibri" w:eastAsia="宋体" w:cs="Times New Roman"/>
      <w:sz w:val="18"/>
      <w:szCs w:val="18"/>
    </w:rPr>
  </w:style>
  <w:style w:type="character" w:customStyle="1" w:styleId="73">
    <w:name w:val="段 Char"/>
    <w:link w:val="22"/>
    <w:qFormat/>
    <w:uiPriority w:val="0"/>
    <w:rPr>
      <w:rFonts w:ascii="宋体" w:hAnsi="宋体"/>
      <w:kern w:val="2"/>
      <w:sz w:val="21"/>
      <w:szCs w:val="22"/>
      <w:lang w:val="en-US" w:eastAsia="zh-CN" w:bidi="ar-SA"/>
    </w:rPr>
  </w:style>
  <w:style w:type="character" w:customStyle="1" w:styleId="74">
    <w:name w:val="标题 1 字符"/>
    <w:link w:val="2"/>
    <w:qFormat/>
    <w:uiPriority w:val="0"/>
    <w:rPr>
      <w:rFonts w:ascii="Times New Roman" w:hAnsi="Times New Roman" w:eastAsia="宋体" w:cs="Times New Roman"/>
      <w:b/>
      <w:bCs/>
      <w:kern w:val="44"/>
      <w:sz w:val="44"/>
      <w:szCs w:val="44"/>
    </w:rPr>
  </w:style>
  <w:style w:type="character" w:customStyle="1" w:styleId="75">
    <w:name w:val="文档结构图 字符"/>
    <w:link w:val="5"/>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您的公司名</Company>
  <Pages>10</Pages>
  <Words>3823</Words>
  <Characters>4222</Characters>
  <Lines>1</Lines>
  <Paragraphs>1</Paragraphs>
  <TotalTime>0</TotalTime>
  <ScaleCrop>false</ScaleCrop>
  <LinksUpToDate>false</LinksUpToDate>
  <CharactersWithSpaces>4464</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2019-11-30T10:11:00Z</dcterms:created>
  <dc:creator>白岩</dc:creator>
  <cp:lastModifiedBy>webword_1149973204</cp:lastModifiedBy>
  <cp:lastPrinted>2025-08-09T19:21:00Z</cp:lastPrinted>
  <dcterms:modified xsi:type="dcterms:W3CDTF">2025-09-26T19:19:07Z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eyJoZGlkIjoiOTA2MWFlYzI2MmY1MWFlNjJlNDA2ZTgwZmM4YmFlNzMiLCJ1c2VySWQiOiIxMTIxNDg1MTA4In0=</vt:lpwstr>
  </property>
  <property fmtid="{D5CDD505-2E9C-101B-9397-08002B2CF9AE}" pid="4" name="ICV">
    <vt:lpwstr>BA8EE88D756E6130AB76D668AE1313D0_43</vt:lpwstr>
  </property>
</Properties>
</file>